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9901" w14:textId="30238F13" w:rsidR="00B77900" w:rsidRDefault="62D503BA" w:rsidP="46F82DEB">
      <w:pPr>
        <w:spacing w:after="0" w:line="240" w:lineRule="auto"/>
        <w:contextualSpacing/>
        <w:rPr>
          <w:rFonts w:ascii="Arial" w:hAnsi="Arial" w:cs="Arial"/>
          <w:b/>
          <w:bCs/>
          <w:sz w:val="24"/>
          <w:szCs w:val="24"/>
        </w:rPr>
      </w:pPr>
      <w:r w:rsidRPr="46F82DEB">
        <w:rPr>
          <w:rFonts w:ascii="Arial" w:hAnsi="Arial" w:cs="Arial"/>
          <w:b/>
          <w:bCs/>
          <w:sz w:val="24"/>
          <w:szCs w:val="24"/>
        </w:rPr>
        <w:t>Participants</w:t>
      </w:r>
    </w:p>
    <w:p w14:paraId="2EDCAE9C" w14:textId="77777777" w:rsidR="001D510D" w:rsidRPr="000F426B" w:rsidRDefault="001D510D" w:rsidP="46F82DEB">
      <w:pPr>
        <w:spacing w:after="0" w:line="240" w:lineRule="auto"/>
        <w:contextualSpacing/>
        <w:rPr>
          <w:rFonts w:ascii="Arial" w:hAnsi="Arial" w:cs="Arial"/>
          <w:b/>
          <w:bCs/>
          <w:sz w:val="24"/>
          <w:szCs w:val="24"/>
        </w:rPr>
      </w:pPr>
    </w:p>
    <w:p w14:paraId="2DC49548" w14:textId="3FB02AE0" w:rsidR="00B77900" w:rsidRPr="001D510D" w:rsidRDefault="62D503BA" w:rsidP="001D510D">
      <w:pPr>
        <w:pStyle w:val="ListParagraph"/>
        <w:numPr>
          <w:ilvl w:val="0"/>
          <w:numId w:val="12"/>
        </w:numPr>
        <w:spacing w:after="0" w:line="240" w:lineRule="auto"/>
        <w:rPr>
          <w:rFonts w:ascii="Arial" w:hAnsi="Arial" w:cs="Arial"/>
          <w:sz w:val="24"/>
          <w:szCs w:val="24"/>
          <w:lang w:val="en-GB"/>
        </w:rPr>
      </w:pPr>
      <w:r w:rsidRPr="001D510D">
        <w:rPr>
          <w:rFonts w:ascii="Arial" w:hAnsi="Arial" w:cs="Arial"/>
          <w:sz w:val="24"/>
          <w:szCs w:val="24"/>
          <w:lang w:val="en-GB"/>
        </w:rPr>
        <w:t>Richard Oppenheim, Director, Diplomatic Advisory Hub, FCDO &amp; British Chambers of Commerce</w:t>
      </w:r>
    </w:p>
    <w:p w14:paraId="699FB46F" w14:textId="31AEFAC0" w:rsidR="00B77900" w:rsidRPr="001D510D" w:rsidRDefault="62D503BA" w:rsidP="001D510D">
      <w:pPr>
        <w:pStyle w:val="ListParagraph"/>
        <w:numPr>
          <w:ilvl w:val="0"/>
          <w:numId w:val="12"/>
        </w:numPr>
        <w:spacing w:after="0" w:line="240" w:lineRule="auto"/>
        <w:rPr>
          <w:rFonts w:ascii="Arial" w:hAnsi="Arial" w:cs="Arial"/>
          <w:sz w:val="24"/>
          <w:szCs w:val="24"/>
          <w:lang w:val="en-GB"/>
        </w:rPr>
      </w:pPr>
      <w:r w:rsidRPr="001D510D">
        <w:rPr>
          <w:rFonts w:ascii="Arial" w:hAnsi="Arial" w:cs="Arial"/>
          <w:sz w:val="24"/>
          <w:szCs w:val="24"/>
          <w:lang w:val="en-GB"/>
        </w:rPr>
        <w:t>Stephen Hickey, Former Director Middle East and North Africa at the Foreign, Commonwealth &amp; Development Office</w:t>
      </w:r>
    </w:p>
    <w:p w14:paraId="2ED9F8E4" w14:textId="27E1052A" w:rsidR="00B77900" w:rsidRPr="001D510D" w:rsidRDefault="62D503BA" w:rsidP="001D510D">
      <w:pPr>
        <w:pStyle w:val="ListParagraph"/>
        <w:numPr>
          <w:ilvl w:val="0"/>
          <w:numId w:val="12"/>
        </w:numPr>
        <w:spacing w:after="0" w:line="240" w:lineRule="auto"/>
        <w:rPr>
          <w:rFonts w:ascii="Arial" w:hAnsi="Arial" w:cs="Arial"/>
          <w:sz w:val="24"/>
          <w:szCs w:val="24"/>
          <w:lang w:val="en-GB"/>
        </w:rPr>
      </w:pPr>
      <w:r w:rsidRPr="001D510D">
        <w:rPr>
          <w:rFonts w:ascii="Arial" w:hAnsi="Arial" w:cs="Arial"/>
          <w:sz w:val="24"/>
          <w:szCs w:val="24"/>
          <w:lang w:val="en-GB"/>
        </w:rPr>
        <w:t>Edward Hobart, UK Ambassador to the UAE at the Foreign, Commonwealth &amp; Development Office</w:t>
      </w:r>
    </w:p>
    <w:p w14:paraId="6065AFD9" w14:textId="77777777" w:rsidR="00B77900" w:rsidRPr="000F426B" w:rsidRDefault="00B77900" w:rsidP="46F82DEB">
      <w:pPr>
        <w:spacing w:after="0" w:line="240" w:lineRule="auto"/>
        <w:contextualSpacing/>
        <w:rPr>
          <w:rFonts w:ascii="Arial" w:hAnsi="Arial" w:cs="Arial"/>
          <w:sz w:val="24"/>
          <w:szCs w:val="24"/>
          <w:lang w:val="en-GB"/>
        </w:rPr>
      </w:pPr>
    </w:p>
    <w:p w14:paraId="55202392" w14:textId="0CEC19EB"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 xml:space="preserve">Purpose </w:t>
      </w:r>
      <w:r w:rsidR="001D510D">
        <w:rPr>
          <w:rFonts w:ascii="Arial" w:hAnsi="Arial" w:cs="Arial"/>
          <w:color w:val="auto"/>
          <w:sz w:val="24"/>
          <w:szCs w:val="24"/>
        </w:rPr>
        <w:br/>
      </w:r>
    </w:p>
    <w:p w14:paraId="4D018C41" w14:textId="77777777" w:rsidR="00E1108B" w:rsidRPr="000F426B" w:rsidRDefault="61B1B803" w:rsidP="46F82DEB">
      <w:pPr>
        <w:spacing w:after="0" w:line="240" w:lineRule="auto"/>
        <w:contextualSpacing/>
        <w:rPr>
          <w:rFonts w:ascii="Arial" w:hAnsi="Arial" w:cs="Arial"/>
          <w:sz w:val="24"/>
          <w:szCs w:val="24"/>
        </w:rPr>
      </w:pPr>
      <w:r w:rsidRPr="46F82DEB">
        <w:rPr>
          <w:rFonts w:ascii="Arial" w:hAnsi="Arial" w:cs="Arial"/>
          <w:sz w:val="24"/>
          <w:szCs w:val="24"/>
        </w:rPr>
        <w:t>The session provided an overview of the unfolding Middle East conflict, its geopolitical drivers, and implications for UK businesses, with contributions from senior FCDO officials and regional ambassadors.</w:t>
      </w:r>
    </w:p>
    <w:p w14:paraId="106E2635" w14:textId="77777777" w:rsidR="00B77900" w:rsidRPr="000F426B" w:rsidRDefault="00B77900" w:rsidP="46F82DEB">
      <w:pPr>
        <w:spacing w:after="0" w:line="240" w:lineRule="auto"/>
        <w:contextualSpacing/>
        <w:rPr>
          <w:rFonts w:ascii="Arial" w:hAnsi="Arial" w:cs="Arial"/>
          <w:sz w:val="24"/>
          <w:szCs w:val="24"/>
        </w:rPr>
      </w:pPr>
    </w:p>
    <w:p w14:paraId="5794B7D6" w14:textId="3983B60E" w:rsidR="001D510D" w:rsidRPr="001D510D" w:rsidRDefault="61B1B803" w:rsidP="001D510D">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Opening Remarks</w:t>
      </w:r>
      <w:r w:rsidR="001D510D">
        <w:rPr>
          <w:rFonts w:ascii="Arial" w:hAnsi="Arial" w:cs="Arial"/>
          <w:color w:val="auto"/>
          <w:sz w:val="24"/>
          <w:szCs w:val="24"/>
        </w:rPr>
        <w:br/>
      </w:r>
    </w:p>
    <w:p w14:paraId="59BAAD0C" w14:textId="54F374D1" w:rsidR="00E1108B" w:rsidRPr="000F426B" w:rsidRDefault="61B1B803" w:rsidP="46F82DEB">
      <w:pPr>
        <w:spacing w:after="0" w:line="240" w:lineRule="auto"/>
        <w:contextualSpacing/>
        <w:rPr>
          <w:rFonts w:ascii="Arial" w:hAnsi="Arial" w:cs="Arial"/>
          <w:sz w:val="24"/>
          <w:szCs w:val="24"/>
        </w:rPr>
      </w:pPr>
      <w:r w:rsidRPr="46F82DEB">
        <w:rPr>
          <w:rFonts w:ascii="Arial" w:hAnsi="Arial" w:cs="Arial"/>
          <w:sz w:val="24"/>
          <w:szCs w:val="24"/>
        </w:rPr>
        <w:t>Richard Oppenheim welcomed participants and outlined the role of the Diplomatic Advisory Hub in supporting UK businesses through geopolitical shocks, offering insights, intelligence, and access to Foreign Office specialists.</w:t>
      </w:r>
      <w:r w:rsidR="5BC87A78" w:rsidRPr="46F82DEB">
        <w:rPr>
          <w:rFonts w:ascii="Arial" w:hAnsi="Arial" w:cs="Arial"/>
          <w:sz w:val="24"/>
          <w:szCs w:val="24"/>
        </w:rPr>
        <w:t xml:space="preserve"> </w:t>
      </w:r>
    </w:p>
    <w:p w14:paraId="1356AF72" w14:textId="77777777" w:rsidR="00B77900" w:rsidRPr="000F426B" w:rsidRDefault="00B77900" w:rsidP="46F82DEB">
      <w:pPr>
        <w:spacing w:after="0" w:line="240" w:lineRule="auto"/>
        <w:contextualSpacing/>
        <w:rPr>
          <w:rFonts w:ascii="Arial" w:hAnsi="Arial" w:cs="Arial"/>
          <w:sz w:val="24"/>
          <w:szCs w:val="24"/>
        </w:rPr>
      </w:pPr>
    </w:p>
    <w:p w14:paraId="3D912FAA" w14:textId="7FD0565B" w:rsidR="001D510D" w:rsidRPr="001D510D" w:rsidRDefault="61B1B803" w:rsidP="001D510D">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Geopolitical Overview</w:t>
      </w:r>
      <w:r w:rsidR="001D510D">
        <w:rPr>
          <w:rFonts w:ascii="Arial" w:hAnsi="Arial" w:cs="Arial"/>
          <w:color w:val="auto"/>
          <w:sz w:val="24"/>
          <w:szCs w:val="24"/>
        </w:rPr>
        <w:br/>
      </w:r>
    </w:p>
    <w:p w14:paraId="751BF046" w14:textId="46FF39E6" w:rsidR="00E1108B" w:rsidRPr="000F426B" w:rsidRDefault="22B44CF6" w:rsidP="46F82DEB">
      <w:pPr>
        <w:spacing w:after="0" w:line="240" w:lineRule="auto"/>
        <w:contextualSpacing/>
        <w:rPr>
          <w:rFonts w:ascii="Arial" w:hAnsi="Arial" w:cs="Arial"/>
          <w:sz w:val="24"/>
          <w:szCs w:val="24"/>
        </w:rPr>
      </w:pPr>
      <w:r w:rsidRPr="46F82DEB">
        <w:rPr>
          <w:rFonts w:ascii="Arial" w:hAnsi="Arial" w:cs="Arial"/>
          <w:sz w:val="24"/>
          <w:szCs w:val="24"/>
        </w:rPr>
        <w:t xml:space="preserve">Speakers </w:t>
      </w:r>
      <w:r w:rsidR="6D055A7B" w:rsidRPr="46F82DEB">
        <w:rPr>
          <w:rFonts w:ascii="Arial" w:hAnsi="Arial" w:cs="Arial"/>
          <w:sz w:val="24"/>
          <w:szCs w:val="24"/>
        </w:rPr>
        <w:t>noted that this was an</w:t>
      </w:r>
      <w:r w:rsidR="61B1B803" w:rsidRPr="46F82DEB">
        <w:rPr>
          <w:rFonts w:ascii="Arial" w:hAnsi="Arial" w:cs="Arial"/>
          <w:sz w:val="24"/>
          <w:szCs w:val="24"/>
        </w:rPr>
        <w:t xml:space="preserve"> unprecedented conflict, highlighting escalation patterns, regional missile activity, and differences from previous hostilities, including broader targeting of Gulf infrastructure and expanded Israeli and US objectives.</w:t>
      </w:r>
    </w:p>
    <w:p w14:paraId="22BBEB6E" w14:textId="77777777" w:rsidR="00B77900" w:rsidRPr="000F426B" w:rsidRDefault="00B77900" w:rsidP="46F82DEB">
      <w:pPr>
        <w:spacing w:after="0" w:line="240" w:lineRule="auto"/>
        <w:contextualSpacing/>
        <w:rPr>
          <w:rFonts w:ascii="Arial" w:hAnsi="Arial" w:cs="Arial"/>
          <w:sz w:val="24"/>
          <w:szCs w:val="24"/>
        </w:rPr>
      </w:pPr>
    </w:p>
    <w:p w14:paraId="4BDD9D5F" w14:textId="00F607A8"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Regional Dynamics</w:t>
      </w:r>
    </w:p>
    <w:p w14:paraId="0FEB2DBD" w14:textId="088B71A4" w:rsidR="00E1108B" w:rsidRPr="000F426B" w:rsidRDefault="5B8223E3" w:rsidP="46F82DEB">
      <w:pPr>
        <w:spacing w:after="0" w:line="240" w:lineRule="auto"/>
        <w:contextualSpacing/>
        <w:rPr>
          <w:rFonts w:ascii="Arial" w:hAnsi="Arial" w:cs="Arial"/>
          <w:sz w:val="24"/>
          <w:szCs w:val="24"/>
        </w:rPr>
      </w:pPr>
      <w:r w:rsidRPr="46F82DEB">
        <w:rPr>
          <w:rFonts w:ascii="Arial" w:hAnsi="Arial" w:cs="Arial"/>
          <w:sz w:val="24"/>
          <w:szCs w:val="24"/>
        </w:rPr>
        <w:t>Speakers</w:t>
      </w:r>
      <w:r w:rsidR="61B1B803" w:rsidRPr="46F82DEB">
        <w:rPr>
          <w:rFonts w:ascii="Arial" w:hAnsi="Arial" w:cs="Arial"/>
          <w:sz w:val="24"/>
          <w:szCs w:val="24"/>
        </w:rPr>
        <w:t xml:space="preserve"> outlined the response of Gulf states, noting economic resilience but significant disruption. </w:t>
      </w:r>
      <w:r w:rsidR="1599429C" w:rsidRPr="46F82DEB">
        <w:rPr>
          <w:rFonts w:ascii="Arial" w:hAnsi="Arial" w:cs="Arial"/>
          <w:sz w:val="24"/>
          <w:szCs w:val="24"/>
        </w:rPr>
        <w:t>They</w:t>
      </w:r>
      <w:r w:rsidR="61B1B803" w:rsidRPr="46F82DEB">
        <w:rPr>
          <w:rFonts w:ascii="Arial" w:hAnsi="Arial" w:cs="Arial"/>
          <w:sz w:val="24"/>
          <w:szCs w:val="24"/>
        </w:rPr>
        <w:t xml:space="preserve"> emphasised internal pressures within Iran, Gulf concerns about missile attacks, and the long-term strategic implications.</w:t>
      </w:r>
    </w:p>
    <w:p w14:paraId="22C19915" w14:textId="77777777" w:rsidR="00B77900" w:rsidRPr="000F426B" w:rsidRDefault="00B77900" w:rsidP="46F82DEB">
      <w:pPr>
        <w:spacing w:after="0" w:line="240" w:lineRule="auto"/>
        <w:contextualSpacing/>
        <w:rPr>
          <w:rFonts w:ascii="Arial" w:hAnsi="Arial" w:cs="Arial"/>
          <w:sz w:val="24"/>
          <w:szCs w:val="24"/>
        </w:rPr>
      </w:pPr>
    </w:p>
    <w:p w14:paraId="4C467889" w14:textId="58AB1640"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Energy and Economic Impact</w:t>
      </w:r>
      <w:r w:rsidR="001D510D">
        <w:rPr>
          <w:rFonts w:ascii="Arial" w:hAnsi="Arial" w:cs="Arial"/>
          <w:color w:val="auto"/>
          <w:sz w:val="24"/>
          <w:szCs w:val="24"/>
        </w:rPr>
        <w:br/>
      </w:r>
    </w:p>
    <w:p w14:paraId="468B078C" w14:textId="0282ECCF" w:rsidR="00E1108B" w:rsidRPr="000F426B" w:rsidRDefault="573D62AD" w:rsidP="46F82DEB">
      <w:pPr>
        <w:spacing w:after="0" w:line="240" w:lineRule="auto"/>
        <w:contextualSpacing/>
        <w:rPr>
          <w:rFonts w:ascii="Arial" w:hAnsi="Arial" w:cs="Arial"/>
          <w:sz w:val="24"/>
          <w:szCs w:val="24"/>
        </w:rPr>
      </w:pPr>
      <w:r w:rsidRPr="46F82DEB">
        <w:rPr>
          <w:rFonts w:ascii="Arial" w:hAnsi="Arial" w:cs="Arial"/>
          <w:sz w:val="24"/>
          <w:szCs w:val="24"/>
        </w:rPr>
        <w:t xml:space="preserve">Speakers highlighted spikes in energy prices, supply risks from the Strait of Hormuz, and vulnerabilities for import-dependent states. Markets </w:t>
      </w:r>
      <w:r w:rsidR="602AE71F" w:rsidRPr="46F82DEB">
        <w:rPr>
          <w:rFonts w:ascii="Arial" w:hAnsi="Arial" w:cs="Arial"/>
          <w:sz w:val="24"/>
          <w:szCs w:val="24"/>
        </w:rPr>
        <w:t xml:space="preserve">are </w:t>
      </w:r>
      <w:r w:rsidRPr="46F82DEB">
        <w:rPr>
          <w:rFonts w:ascii="Arial" w:hAnsi="Arial" w:cs="Arial"/>
          <w:sz w:val="24"/>
          <w:szCs w:val="24"/>
        </w:rPr>
        <w:t>display</w:t>
      </w:r>
      <w:r w:rsidR="3B6398BB" w:rsidRPr="46F82DEB">
        <w:rPr>
          <w:rFonts w:ascii="Arial" w:hAnsi="Arial" w:cs="Arial"/>
          <w:sz w:val="24"/>
          <w:szCs w:val="24"/>
        </w:rPr>
        <w:t>ing</w:t>
      </w:r>
      <w:r w:rsidRPr="46F82DEB">
        <w:rPr>
          <w:rFonts w:ascii="Arial" w:hAnsi="Arial" w:cs="Arial"/>
          <w:sz w:val="24"/>
          <w:szCs w:val="24"/>
        </w:rPr>
        <w:t xml:space="preserve"> risk-averse behavour, with projectiles targeting Gulf infrastructure creating uncertainty.</w:t>
      </w:r>
    </w:p>
    <w:p w14:paraId="2CBEE849" w14:textId="77777777" w:rsidR="00B77900" w:rsidRPr="000F426B" w:rsidRDefault="00B77900" w:rsidP="46F82DEB">
      <w:pPr>
        <w:spacing w:after="0" w:line="240" w:lineRule="auto"/>
        <w:contextualSpacing/>
        <w:rPr>
          <w:rFonts w:ascii="Arial" w:hAnsi="Arial" w:cs="Arial"/>
          <w:sz w:val="24"/>
          <w:szCs w:val="24"/>
        </w:rPr>
      </w:pPr>
    </w:p>
    <w:p w14:paraId="5EAD4F4A" w14:textId="368172D6"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Business and Travel Implications</w:t>
      </w:r>
      <w:r w:rsidR="001D510D">
        <w:rPr>
          <w:rFonts w:ascii="Arial" w:hAnsi="Arial" w:cs="Arial"/>
          <w:color w:val="auto"/>
          <w:sz w:val="24"/>
          <w:szCs w:val="24"/>
        </w:rPr>
        <w:br/>
      </w:r>
    </w:p>
    <w:p w14:paraId="39C7A406" w14:textId="3817A422" w:rsidR="00E1108B" w:rsidRPr="000F426B" w:rsidRDefault="573D62AD" w:rsidP="46F82DEB">
      <w:pPr>
        <w:spacing w:after="0" w:line="240" w:lineRule="auto"/>
        <w:contextualSpacing/>
        <w:rPr>
          <w:rFonts w:ascii="Arial" w:hAnsi="Arial" w:cs="Arial"/>
          <w:sz w:val="24"/>
          <w:szCs w:val="24"/>
        </w:rPr>
      </w:pPr>
      <w:r w:rsidRPr="46F82DEB">
        <w:rPr>
          <w:rFonts w:ascii="Arial" w:hAnsi="Arial" w:cs="Arial"/>
          <w:sz w:val="24"/>
          <w:szCs w:val="24"/>
        </w:rPr>
        <w:lastRenderedPageBreak/>
        <w:t xml:space="preserve">UK nationals and businesses face significant travel disruption due to airspace closures. The UK Government is working with airlines to increase capacity, support stranded </w:t>
      </w:r>
      <w:r w:rsidR="11791182" w:rsidRPr="46F82DEB">
        <w:rPr>
          <w:rFonts w:ascii="Arial" w:hAnsi="Arial" w:cs="Arial"/>
          <w:sz w:val="24"/>
          <w:szCs w:val="24"/>
        </w:rPr>
        <w:t>travelers</w:t>
      </w:r>
      <w:r w:rsidRPr="46F82DEB">
        <w:rPr>
          <w:rFonts w:ascii="Arial" w:hAnsi="Arial" w:cs="Arial"/>
          <w:sz w:val="24"/>
          <w:szCs w:val="24"/>
        </w:rPr>
        <w:t>, and manage narrow safe flight corridors.</w:t>
      </w:r>
    </w:p>
    <w:p w14:paraId="26881DDA" w14:textId="77777777" w:rsidR="00B77900" w:rsidRPr="000F426B" w:rsidRDefault="00B77900" w:rsidP="46F82DEB">
      <w:pPr>
        <w:spacing w:after="0" w:line="240" w:lineRule="auto"/>
        <w:contextualSpacing/>
        <w:rPr>
          <w:rFonts w:ascii="Arial" w:hAnsi="Arial" w:cs="Arial"/>
          <w:sz w:val="24"/>
          <w:szCs w:val="24"/>
        </w:rPr>
      </w:pPr>
    </w:p>
    <w:p w14:paraId="3AEC415D" w14:textId="1F1F5090"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Shipping and Supply Chain Impact</w:t>
      </w:r>
      <w:r w:rsidR="001D510D">
        <w:rPr>
          <w:rFonts w:ascii="Arial" w:hAnsi="Arial" w:cs="Arial"/>
          <w:color w:val="auto"/>
          <w:sz w:val="24"/>
          <w:szCs w:val="24"/>
        </w:rPr>
        <w:br/>
      </w:r>
    </w:p>
    <w:p w14:paraId="149455B2" w14:textId="77777777" w:rsidR="00E1108B" w:rsidRPr="000F426B" w:rsidRDefault="61B1B803" w:rsidP="46F82DEB">
      <w:pPr>
        <w:spacing w:after="0" w:line="240" w:lineRule="auto"/>
        <w:contextualSpacing/>
        <w:rPr>
          <w:rFonts w:ascii="Arial" w:hAnsi="Arial" w:cs="Arial"/>
          <w:sz w:val="24"/>
          <w:szCs w:val="24"/>
        </w:rPr>
      </w:pPr>
      <w:r w:rsidRPr="46F82DEB">
        <w:rPr>
          <w:rFonts w:ascii="Arial" w:hAnsi="Arial" w:cs="Arial"/>
          <w:sz w:val="24"/>
          <w:szCs w:val="24"/>
        </w:rPr>
        <w:t>Insurance premiums for marine transit have surged. Traffic through the Strait of Hormuz has slowed, with ships rerouted or delayed. Regional ports such as Jebel Ali are experiencing reduced throughput due to elevated risk.</w:t>
      </w:r>
    </w:p>
    <w:p w14:paraId="1D7502C1" w14:textId="77777777" w:rsidR="00B77900" w:rsidRPr="000F426B" w:rsidRDefault="00B77900" w:rsidP="46F82DEB">
      <w:pPr>
        <w:spacing w:after="0" w:line="240" w:lineRule="auto"/>
        <w:contextualSpacing/>
        <w:rPr>
          <w:rFonts w:ascii="Arial" w:hAnsi="Arial" w:cs="Arial"/>
          <w:sz w:val="24"/>
          <w:szCs w:val="24"/>
        </w:rPr>
      </w:pPr>
    </w:p>
    <w:p w14:paraId="19A83707" w14:textId="0F626F78"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Guidance for UK Businesses</w:t>
      </w:r>
      <w:r w:rsidR="001D510D">
        <w:rPr>
          <w:rFonts w:ascii="Arial" w:hAnsi="Arial" w:cs="Arial"/>
          <w:color w:val="auto"/>
          <w:sz w:val="24"/>
          <w:szCs w:val="24"/>
        </w:rPr>
        <w:br/>
      </w:r>
    </w:p>
    <w:p w14:paraId="6553C535" w14:textId="6DA41CBB" w:rsidR="00E1108B" w:rsidRPr="000F426B" w:rsidRDefault="61B1B803" w:rsidP="46F82DEB">
      <w:pPr>
        <w:spacing w:after="0" w:line="240" w:lineRule="auto"/>
        <w:contextualSpacing/>
        <w:rPr>
          <w:rFonts w:ascii="Arial" w:hAnsi="Arial" w:cs="Arial"/>
          <w:sz w:val="24"/>
          <w:szCs w:val="24"/>
        </w:rPr>
      </w:pPr>
      <w:r w:rsidRPr="46F82DEB">
        <w:rPr>
          <w:rFonts w:ascii="Arial" w:hAnsi="Arial" w:cs="Arial"/>
          <w:sz w:val="24"/>
          <w:szCs w:val="24"/>
        </w:rPr>
        <w:t>Organisations are encouraged to prioritise staff wellbeing, maintain regular communication, consult travel advice</w:t>
      </w:r>
      <w:r w:rsidR="001D510D">
        <w:rPr>
          <w:rFonts w:ascii="Arial" w:hAnsi="Arial" w:cs="Arial"/>
          <w:sz w:val="24"/>
          <w:szCs w:val="24"/>
        </w:rPr>
        <w:t xml:space="preserve"> </w:t>
      </w:r>
      <w:r w:rsidRPr="46F82DEB">
        <w:rPr>
          <w:rFonts w:ascii="Arial" w:hAnsi="Arial" w:cs="Arial"/>
          <w:sz w:val="24"/>
          <w:szCs w:val="24"/>
        </w:rPr>
        <w:t>and work closely with local partners. Strong diplomatic engagement and regional support structures remain essential.</w:t>
      </w:r>
    </w:p>
    <w:p w14:paraId="68636ED5" w14:textId="77777777" w:rsidR="00B77900" w:rsidRPr="000F426B" w:rsidRDefault="00B77900" w:rsidP="46F82DEB">
      <w:pPr>
        <w:spacing w:after="0" w:line="240" w:lineRule="auto"/>
        <w:contextualSpacing/>
        <w:rPr>
          <w:rFonts w:ascii="Arial" w:hAnsi="Arial" w:cs="Arial"/>
          <w:sz w:val="24"/>
          <w:szCs w:val="24"/>
        </w:rPr>
      </w:pPr>
    </w:p>
    <w:p w14:paraId="5C956646" w14:textId="4E5B0930" w:rsidR="00E1108B" w:rsidRPr="000F426B" w:rsidRDefault="61B1B803"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Closing Remarks</w:t>
      </w:r>
      <w:r w:rsidR="001D510D">
        <w:rPr>
          <w:rFonts w:ascii="Arial" w:hAnsi="Arial" w:cs="Arial"/>
          <w:color w:val="auto"/>
          <w:sz w:val="24"/>
          <w:szCs w:val="24"/>
        </w:rPr>
        <w:br/>
      </w:r>
    </w:p>
    <w:p w14:paraId="6A816AF6" w14:textId="1F5AFC15" w:rsidR="00E1108B" w:rsidRPr="000F426B" w:rsidRDefault="573D62AD" w:rsidP="46F82DEB">
      <w:pPr>
        <w:spacing w:after="0" w:line="240" w:lineRule="auto"/>
        <w:contextualSpacing/>
        <w:rPr>
          <w:rFonts w:ascii="Arial" w:hAnsi="Arial" w:cs="Arial"/>
          <w:sz w:val="24"/>
          <w:szCs w:val="24"/>
        </w:rPr>
      </w:pPr>
      <w:r w:rsidRPr="46F82DEB">
        <w:rPr>
          <w:rFonts w:ascii="Arial" w:hAnsi="Arial" w:cs="Arial"/>
          <w:sz w:val="24"/>
          <w:szCs w:val="24"/>
        </w:rPr>
        <w:t xml:space="preserve">The Diplomatic Advisory Hub will continue supporting UK businesses, with future briefings planned. Participants were encouraged to provide feedback and </w:t>
      </w:r>
      <w:r w:rsidR="429A6F16" w:rsidRPr="46F82DEB">
        <w:rPr>
          <w:rFonts w:ascii="Arial" w:hAnsi="Arial" w:cs="Arial"/>
          <w:sz w:val="24"/>
          <w:szCs w:val="24"/>
        </w:rPr>
        <w:t xml:space="preserve">where helpful, contact the Diplomatic Advisory Hub through their new website. </w:t>
      </w:r>
    </w:p>
    <w:p w14:paraId="597F7973" w14:textId="77777777" w:rsidR="00B77900" w:rsidRPr="000F426B" w:rsidRDefault="00B77900" w:rsidP="46F82DEB">
      <w:pPr>
        <w:pStyle w:val="Heading2"/>
        <w:keepNext w:val="0"/>
        <w:keepLines w:val="0"/>
        <w:spacing w:before="0" w:line="240" w:lineRule="auto"/>
        <w:contextualSpacing/>
        <w:rPr>
          <w:rFonts w:ascii="Arial" w:hAnsi="Arial" w:cs="Arial"/>
          <w:color w:val="auto"/>
          <w:sz w:val="24"/>
          <w:szCs w:val="24"/>
        </w:rPr>
      </w:pPr>
    </w:p>
    <w:p w14:paraId="13B9FA2F" w14:textId="157C51EE" w:rsidR="00B77900" w:rsidRPr="000F426B" w:rsidRDefault="62D503BA" w:rsidP="46F82DEB">
      <w:pPr>
        <w:pStyle w:val="Heading2"/>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Q&amp;A Highlights</w:t>
      </w:r>
      <w:r w:rsidR="001D510D">
        <w:rPr>
          <w:rFonts w:ascii="Arial" w:hAnsi="Arial" w:cs="Arial"/>
          <w:color w:val="auto"/>
          <w:sz w:val="24"/>
          <w:szCs w:val="24"/>
        </w:rPr>
        <w:br/>
      </w:r>
    </w:p>
    <w:p w14:paraId="60BFA740" w14:textId="5E3B726A" w:rsidR="00B77900" w:rsidRPr="000F426B" w:rsidRDefault="3E285B23" w:rsidP="46F82DEB">
      <w:pPr>
        <w:spacing w:after="0" w:line="240" w:lineRule="auto"/>
        <w:contextualSpacing/>
        <w:rPr>
          <w:rFonts w:ascii="Arial" w:hAnsi="Arial" w:cs="Arial"/>
          <w:b/>
          <w:bCs/>
          <w:sz w:val="24"/>
          <w:szCs w:val="24"/>
        </w:rPr>
      </w:pPr>
      <w:r w:rsidRPr="46F82DEB">
        <w:rPr>
          <w:rFonts w:ascii="Arial" w:hAnsi="Arial" w:cs="Arial"/>
          <w:sz w:val="24"/>
          <w:szCs w:val="24"/>
        </w:rPr>
        <w:t xml:space="preserve">Questions covered travel advice timelines, risk mitigation, sector-specific disruptions, and support for British nationals across the Gulf. Officials emphasised </w:t>
      </w:r>
      <w:r w:rsidR="2A89F8DF" w:rsidRPr="46F82DEB">
        <w:rPr>
          <w:rFonts w:ascii="Arial" w:hAnsi="Arial" w:cs="Arial"/>
          <w:sz w:val="24"/>
          <w:szCs w:val="24"/>
        </w:rPr>
        <w:t xml:space="preserve">the importance of checking FCDO Travel Advice which is regularly updated for each country in the world, </w:t>
      </w:r>
      <w:r w:rsidRPr="46F82DEB">
        <w:rPr>
          <w:rFonts w:ascii="Arial" w:hAnsi="Arial" w:cs="Arial"/>
          <w:sz w:val="24"/>
          <w:szCs w:val="24"/>
        </w:rPr>
        <w:t xml:space="preserve">and the importance of registering with government channels. </w:t>
      </w:r>
      <w:r w:rsidR="415D5EBC" w:rsidRPr="001D510D">
        <w:rPr>
          <w:rFonts w:ascii="Arial" w:hAnsi="Arial" w:cs="Arial"/>
          <w:sz w:val="24"/>
          <w:szCs w:val="24"/>
        </w:rPr>
        <w:t>The q</w:t>
      </w:r>
      <w:r w:rsidRPr="001D510D">
        <w:rPr>
          <w:rFonts w:ascii="Arial" w:hAnsi="Arial" w:cs="Arial"/>
          <w:sz w:val="24"/>
          <w:szCs w:val="24"/>
        </w:rPr>
        <w:t xml:space="preserve">uestions </w:t>
      </w:r>
      <w:r w:rsidR="6AE5F36D" w:rsidRPr="001D510D">
        <w:rPr>
          <w:rFonts w:ascii="Arial" w:hAnsi="Arial" w:cs="Arial"/>
          <w:sz w:val="24"/>
          <w:szCs w:val="24"/>
        </w:rPr>
        <w:t xml:space="preserve">that were asked in the session </w:t>
      </w:r>
      <w:r w:rsidRPr="001D510D">
        <w:rPr>
          <w:rFonts w:ascii="Arial" w:hAnsi="Arial" w:cs="Arial"/>
          <w:sz w:val="24"/>
          <w:szCs w:val="24"/>
        </w:rPr>
        <w:t>will be shared with the appropriate colleagues</w:t>
      </w:r>
      <w:r w:rsidR="05B23F58" w:rsidRPr="001D510D">
        <w:rPr>
          <w:rFonts w:ascii="Arial" w:hAnsi="Arial" w:cs="Arial"/>
          <w:sz w:val="24"/>
          <w:szCs w:val="24"/>
        </w:rPr>
        <w:t>,</w:t>
      </w:r>
      <w:r w:rsidRPr="001D510D">
        <w:rPr>
          <w:rFonts w:ascii="Arial" w:hAnsi="Arial" w:cs="Arial"/>
          <w:sz w:val="24"/>
          <w:szCs w:val="24"/>
        </w:rPr>
        <w:t xml:space="preserve"> including </w:t>
      </w:r>
      <w:r w:rsidR="09D86F33" w:rsidRPr="001D510D">
        <w:rPr>
          <w:rFonts w:ascii="Arial" w:hAnsi="Arial" w:cs="Arial"/>
          <w:sz w:val="24"/>
          <w:szCs w:val="24"/>
        </w:rPr>
        <w:t>at the</w:t>
      </w:r>
      <w:r w:rsidRPr="001D510D">
        <w:rPr>
          <w:rFonts w:ascii="Arial" w:hAnsi="Arial" w:cs="Arial"/>
          <w:sz w:val="24"/>
          <w:szCs w:val="24"/>
        </w:rPr>
        <w:t xml:space="preserve"> Department for Businesses and Trade</w:t>
      </w:r>
      <w:r w:rsidR="1373A041" w:rsidRPr="001D510D">
        <w:rPr>
          <w:rFonts w:ascii="Arial" w:hAnsi="Arial" w:cs="Arial"/>
          <w:sz w:val="24"/>
          <w:szCs w:val="24"/>
        </w:rPr>
        <w:t xml:space="preserve">, as part of the </w:t>
      </w:r>
      <w:r w:rsidR="2BF6D9D5" w:rsidRPr="001D510D">
        <w:rPr>
          <w:rFonts w:ascii="Arial" w:hAnsi="Arial" w:cs="Arial"/>
          <w:sz w:val="24"/>
          <w:szCs w:val="24"/>
        </w:rPr>
        <w:t>follow-up</w:t>
      </w:r>
      <w:r w:rsidRPr="001D510D">
        <w:rPr>
          <w:rFonts w:ascii="Arial" w:hAnsi="Arial" w:cs="Arial"/>
          <w:sz w:val="24"/>
          <w:szCs w:val="24"/>
        </w:rPr>
        <w:t>.</w:t>
      </w:r>
    </w:p>
    <w:p w14:paraId="6E4053B8" w14:textId="77777777" w:rsidR="00B77900" w:rsidRPr="000F426B" w:rsidRDefault="00B77900" w:rsidP="46F82DEB">
      <w:pPr>
        <w:spacing w:line="240" w:lineRule="auto"/>
        <w:contextualSpacing/>
        <w:rPr>
          <w:rFonts w:ascii="Arial" w:hAnsi="Arial" w:cs="Arial"/>
          <w:sz w:val="24"/>
          <w:szCs w:val="24"/>
        </w:rPr>
      </w:pPr>
    </w:p>
    <w:p w14:paraId="7CC1498F" w14:textId="08BA38A4" w:rsidR="00BF4C28" w:rsidRPr="0081160A" w:rsidRDefault="3EDA32FB" w:rsidP="001D510D">
      <w:pPr>
        <w:pStyle w:val="ListParagraph"/>
        <w:tabs>
          <w:tab w:val="left" w:pos="5430"/>
        </w:tabs>
        <w:spacing w:line="240" w:lineRule="auto"/>
        <w:ind w:left="360"/>
        <w:rPr>
          <w:rFonts w:ascii="Arial" w:hAnsi="Arial" w:cs="Arial"/>
          <w:sz w:val="24"/>
          <w:szCs w:val="24"/>
        </w:rPr>
      </w:pPr>
      <w:r w:rsidRPr="46F82DEB">
        <w:rPr>
          <w:rFonts w:ascii="Arial" w:eastAsia="Times New Roman" w:hAnsi="Arial" w:cs="Arial"/>
          <w:sz w:val="24"/>
          <w:szCs w:val="24"/>
        </w:rPr>
        <w:t xml:space="preserve"> </w:t>
      </w:r>
    </w:p>
    <w:sectPr w:rsidR="00BF4C28" w:rsidRPr="0081160A"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486D" w14:textId="77777777" w:rsidR="00172BC3" w:rsidRDefault="00172BC3" w:rsidP="006252E2">
      <w:pPr>
        <w:spacing w:after="0" w:line="240" w:lineRule="auto"/>
      </w:pPr>
      <w:r>
        <w:separator/>
      </w:r>
    </w:p>
  </w:endnote>
  <w:endnote w:type="continuationSeparator" w:id="0">
    <w:p w14:paraId="124809BD" w14:textId="77777777" w:rsidR="00172BC3" w:rsidRDefault="00172BC3" w:rsidP="0062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7FF" w14:textId="2F9EE9EA" w:rsidR="006252E2" w:rsidRDefault="006252E2">
    <w:pPr>
      <w:pStyle w:val="Footer"/>
    </w:pPr>
    <w:r>
      <w:rPr>
        <w:noProof/>
      </w:rPr>
      <mc:AlternateContent>
        <mc:Choice Requires="wps">
          <w:drawing>
            <wp:anchor distT="0" distB="0" distL="0" distR="0" simplePos="0" relativeHeight="251658243" behindDoc="0" locked="0" layoutInCell="1" allowOverlap="1" wp14:anchorId="7E808368" wp14:editId="64758ED2">
              <wp:simplePos x="635" y="635"/>
              <wp:positionH relativeFrom="page">
                <wp:align>center</wp:align>
              </wp:positionH>
              <wp:positionV relativeFrom="page">
                <wp:align>bottom</wp:align>
              </wp:positionV>
              <wp:extent cx="518795" cy="368935"/>
              <wp:effectExtent l="0" t="0" r="14605" b="0"/>
              <wp:wrapNone/>
              <wp:docPr id="1934252677" name="Text Box 5" descr="OFFICIAL">
                <a:extLst xmlns:a="http://schemas.openxmlformats.org/drawingml/2006/main">
                  <a:ext uri="{FF2B5EF4-FFF2-40B4-BE49-F238E27FC236}">
                    <a16:creationId xmlns:a16="http://schemas.microsoft.com/office/drawing/2014/main" id="{495F2C55-34FC-43AC-AC25-AF8A63D4CA3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770912E" w14:textId="147E669C"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08368" id="_x0000_t202" coordsize="21600,21600" o:spt="202" path="m,l,21600r21600,l21600,xe">
              <v:stroke joinstyle="miter"/>
              <v:path gradientshapeok="t" o:connecttype="rect"/>
            </v:shapetype>
            <v:shape id="Text Box 5" o:spid="_x0000_s1027" type="#_x0000_t202" alt="OFFICIAL" style="position:absolute;margin-left:0;margin-top:0;width:40.8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5770912E" w14:textId="147E669C"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449050"/>
      <w:docPartObj>
        <w:docPartGallery w:val="Page Numbers (Bottom of Page)"/>
        <w:docPartUnique/>
      </w:docPartObj>
    </w:sdtPr>
    <w:sdtEndPr>
      <w:rPr>
        <w:noProof/>
      </w:rPr>
    </w:sdtEndPr>
    <w:sdtContent>
      <w:p w14:paraId="202A377E" w14:textId="19E1BD09" w:rsidR="001D510D" w:rsidRDefault="001D51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84E68" w14:textId="6D95A00E" w:rsidR="006252E2" w:rsidRDefault="00625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B8D5" w14:textId="1F56C13E" w:rsidR="006252E2" w:rsidRDefault="006252E2">
    <w:pPr>
      <w:pStyle w:val="Footer"/>
    </w:pPr>
    <w:r>
      <w:rPr>
        <w:noProof/>
      </w:rPr>
      <mc:AlternateContent>
        <mc:Choice Requires="wps">
          <w:drawing>
            <wp:anchor distT="0" distB="0" distL="0" distR="0" simplePos="0" relativeHeight="251658242" behindDoc="0" locked="0" layoutInCell="1" allowOverlap="1" wp14:anchorId="5E402FE7" wp14:editId="2B281DA6">
              <wp:simplePos x="635" y="635"/>
              <wp:positionH relativeFrom="page">
                <wp:align>center</wp:align>
              </wp:positionH>
              <wp:positionV relativeFrom="page">
                <wp:align>bottom</wp:align>
              </wp:positionV>
              <wp:extent cx="518795" cy="368935"/>
              <wp:effectExtent l="0" t="0" r="14605" b="0"/>
              <wp:wrapNone/>
              <wp:docPr id="1354511693" name="Text Box 4" descr="OFFICIAL">
                <a:extLst xmlns:a="http://schemas.openxmlformats.org/drawingml/2006/main">
                  <a:ext uri="{FF2B5EF4-FFF2-40B4-BE49-F238E27FC236}">
                    <a16:creationId xmlns:a16="http://schemas.microsoft.com/office/drawing/2014/main" id="{9BE1E175-9467-44BE-9546-7130A3A82F8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BB12B2D" w14:textId="76D211B8"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02FE7" id="_x0000_t202" coordsize="21600,21600" o:spt="202" path="m,l,21600r21600,l21600,xe">
              <v:stroke joinstyle="miter"/>
              <v:path gradientshapeok="t" o:connecttype="rect"/>
            </v:shapetype>
            <v:shape id="Text Box 4" o:spid="_x0000_s1029" type="#_x0000_t202" alt="OFFICIAL" style="position:absolute;margin-left:0;margin-top:0;width:40.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1BB12B2D" w14:textId="76D211B8"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39B8" w14:textId="77777777" w:rsidR="00172BC3" w:rsidRDefault="00172BC3" w:rsidP="006252E2">
      <w:pPr>
        <w:spacing w:after="0" w:line="240" w:lineRule="auto"/>
      </w:pPr>
      <w:r>
        <w:separator/>
      </w:r>
    </w:p>
  </w:footnote>
  <w:footnote w:type="continuationSeparator" w:id="0">
    <w:p w14:paraId="4BCD7C2E" w14:textId="77777777" w:rsidR="00172BC3" w:rsidRDefault="00172BC3" w:rsidP="0062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85B6" w14:textId="2372A465" w:rsidR="006252E2" w:rsidRDefault="006252E2">
    <w:pPr>
      <w:pStyle w:val="Header"/>
    </w:pPr>
    <w:r>
      <w:rPr>
        <w:noProof/>
      </w:rPr>
      <mc:AlternateContent>
        <mc:Choice Requires="wps">
          <w:drawing>
            <wp:anchor distT="0" distB="0" distL="0" distR="0" simplePos="0" relativeHeight="251658241" behindDoc="0" locked="0" layoutInCell="1" allowOverlap="1" wp14:anchorId="00197C87" wp14:editId="44C71FD4">
              <wp:simplePos x="635" y="635"/>
              <wp:positionH relativeFrom="page">
                <wp:align>center</wp:align>
              </wp:positionH>
              <wp:positionV relativeFrom="page">
                <wp:align>top</wp:align>
              </wp:positionV>
              <wp:extent cx="518795" cy="368935"/>
              <wp:effectExtent l="0" t="0" r="14605" b="12065"/>
              <wp:wrapNone/>
              <wp:docPr id="351023570" name="Text Box 2" descr="OFFICIAL">
                <a:extLst xmlns:a="http://schemas.openxmlformats.org/drawingml/2006/main">
                  <a:ext uri="{FF2B5EF4-FFF2-40B4-BE49-F238E27FC236}">
                    <a16:creationId xmlns:a16="http://schemas.microsoft.com/office/drawing/2014/main" id="{677199D6-1C5C-4F1E-8CD0-76BF8B4D068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F17B5E7" w14:textId="2BAA4E6A"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97C87"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5F17B5E7" w14:textId="2BAA4E6A"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514B" w14:textId="77777777" w:rsidR="001D510D" w:rsidRDefault="001D510D" w:rsidP="001D510D">
    <w:pPr>
      <w:tabs>
        <w:tab w:val="left" w:pos="5430"/>
      </w:tabs>
      <w:spacing w:line="240" w:lineRule="auto"/>
    </w:pPr>
  </w:p>
  <w:p w14:paraId="5BDCA32E" w14:textId="020C28C7" w:rsidR="001D510D" w:rsidRPr="000F426B" w:rsidRDefault="001D510D" w:rsidP="001D510D">
    <w:pPr>
      <w:pStyle w:val="Heading1"/>
      <w:keepNext w:val="0"/>
      <w:keepLines w:val="0"/>
      <w:spacing w:before="0" w:line="240" w:lineRule="auto"/>
      <w:rPr>
        <w:rFonts w:ascii="Arial" w:hAnsi="Arial" w:cs="Arial"/>
        <w:color w:val="auto"/>
        <w:sz w:val="24"/>
        <w:szCs w:val="24"/>
      </w:rPr>
    </w:pPr>
    <w:r w:rsidRPr="36D697AD">
      <w:rPr>
        <w:rFonts w:ascii="Arial" w:hAnsi="Arial" w:cs="Arial"/>
        <w:color w:val="auto"/>
        <w:sz w:val="24"/>
        <w:szCs w:val="24"/>
      </w:rPr>
      <w:t>Summary: Middle East Conflict and UK Business Impact Webinar</w:t>
    </w:r>
    <w:r>
      <w:rPr>
        <w:rFonts w:ascii="Arial" w:hAnsi="Arial" w:cs="Arial"/>
        <w:color w:val="auto"/>
        <w:sz w:val="24"/>
        <w:szCs w:val="24"/>
      </w:rPr>
      <w:t>,</w:t>
    </w:r>
  </w:p>
  <w:p w14:paraId="3A6CFBFF" w14:textId="77777777" w:rsidR="001D510D" w:rsidRDefault="001D510D" w:rsidP="001D510D">
    <w:pPr>
      <w:pStyle w:val="Heading1"/>
      <w:keepNext w:val="0"/>
      <w:keepLines w:val="0"/>
      <w:spacing w:before="0" w:line="240" w:lineRule="auto"/>
      <w:contextualSpacing/>
      <w:rPr>
        <w:rFonts w:ascii="Arial" w:hAnsi="Arial" w:cs="Arial"/>
        <w:color w:val="auto"/>
        <w:sz w:val="24"/>
        <w:szCs w:val="24"/>
      </w:rPr>
    </w:pPr>
    <w:r w:rsidRPr="46F82DEB">
      <w:rPr>
        <w:rFonts w:ascii="Arial" w:hAnsi="Arial" w:cs="Arial"/>
        <w:color w:val="auto"/>
        <w:sz w:val="24"/>
        <w:szCs w:val="24"/>
      </w:rPr>
      <w:t>Tuesday 4 March 2026</w:t>
    </w:r>
  </w:p>
  <w:p w14:paraId="6D19FECF" w14:textId="521D58A3" w:rsidR="006252E2" w:rsidRDefault="006252E2" w:rsidP="46F82D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1AA7" w14:textId="68860EF8" w:rsidR="006252E2" w:rsidRDefault="006252E2">
    <w:pPr>
      <w:pStyle w:val="Header"/>
    </w:pPr>
    <w:r>
      <w:rPr>
        <w:noProof/>
      </w:rPr>
      <mc:AlternateContent>
        <mc:Choice Requires="wps">
          <w:drawing>
            <wp:anchor distT="0" distB="0" distL="0" distR="0" simplePos="0" relativeHeight="251658240" behindDoc="0" locked="0" layoutInCell="1" allowOverlap="1" wp14:anchorId="79F9350E" wp14:editId="085BD623">
              <wp:simplePos x="635" y="635"/>
              <wp:positionH relativeFrom="page">
                <wp:align>center</wp:align>
              </wp:positionH>
              <wp:positionV relativeFrom="page">
                <wp:align>top</wp:align>
              </wp:positionV>
              <wp:extent cx="518795" cy="368935"/>
              <wp:effectExtent l="0" t="0" r="14605" b="12065"/>
              <wp:wrapNone/>
              <wp:docPr id="590924815" name="Text Box 1" descr="OFFICIAL">
                <a:extLst xmlns:a="http://schemas.openxmlformats.org/drawingml/2006/main">
                  <a:ext uri="{FF2B5EF4-FFF2-40B4-BE49-F238E27FC236}">
                    <a16:creationId xmlns:a16="http://schemas.microsoft.com/office/drawing/2014/main" id="{F21DFE26-E01A-4A18-96E3-F07A77E9E07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233DEAC" w14:textId="6AF22F8B"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9350E"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textbox style="mso-fit-shape-to-text:t" inset="0,15pt,0,0">
                <w:txbxContent>
                  <w:p w14:paraId="1233DEAC" w14:textId="6AF22F8B" w:rsidR="006252E2" w:rsidRPr="006252E2" w:rsidRDefault="006252E2" w:rsidP="006252E2">
                    <w:pPr>
                      <w:spacing w:after="0"/>
                      <w:rPr>
                        <w:rFonts w:ascii="Aptos" w:eastAsia="Aptos" w:hAnsi="Aptos" w:cs="Aptos"/>
                        <w:noProof/>
                        <w:color w:val="000000"/>
                        <w:sz w:val="20"/>
                        <w:szCs w:val="20"/>
                      </w:rPr>
                    </w:pPr>
                    <w:r w:rsidRPr="006252E2">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E1E12"/>
    <w:multiLevelType w:val="hybridMultilevel"/>
    <w:tmpl w:val="B6D24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4B3813"/>
    <w:multiLevelType w:val="hybridMultilevel"/>
    <w:tmpl w:val="FD3EC2DA"/>
    <w:lvl w:ilvl="0" w:tplc="1B12F062">
      <w:start w:val="1"/>
      <w:numFmt w:val="bullet"/>
      <w:lvlText w:val=""/>
      <w:lvlJc w:val="left"/>
      <w:pPr>
        <w:ind w:left="360" w:hanging="360"/>
      </w:pPr>
      <w:rPr>
        <w:rFonts w:ascii="Symbol" w:hAnsi="Symbol" w:hint="default"/>
      </w:rPr>
    </w:lvl>
    <w:lvl w:ilvl="1" w:tplc="A784F9E2" w:tentative="1">
      <w:start w:val="1"/>
      <w:numFmt w:val="bullet"/>
      <w:lvlText w:val="o"/>
      <w:lvlJc w:val="left"/>
      <w:pPr>
        <w:ind w:left="1080" w:hanging="360"/>
      </w:pPr>
      <w:rPr>
        <w:rFonts w:ascii="Courier New" w:hAnsi="Courier New" w:hint="default"/>
      </w:rPr>
    </w:lvl>
    <w:lvl w:ilvl="2" w:tplc="01845BBA" w:tentative="1">
      <w:start w:val="1"/>
      <w:numFmt w:val="bullet"/>
      <w:lvlText w:val=""/>
      <w:lvlJc w:val="left"/>
      <w:pPr>
        <w:ind w:left="1800" w:hanging="360"/>
      </w:pPr>
      <w:rPr>
        <w:rFonts w:ascii="Wingdings" w:hAnsi="Wingdings" w:hint="default"/>
      </w:rPr>
    </w:lvl>
    <w:lvl w:ilvl="3" w:tplc="7C7E800E" w:tentative="1">
      <w:start w:val="1"/>
      <w:numFmt w:val="bullet"/>
      <w:lvlText w:val=""/>
      <w:lvlJc w:val="left"/>
      <w:pPr>
        <w:ind w:left="2520" w:hanging="360"/>
      </w:pPr>
      <w:rPr>
        <w:rFonts w:ascii="Symbol" w:hAnsi="Symbol" w:hint="default"/>
      </w:rPr>
    </w:lvl>
    <w:lvl w:ilvl="4" w:tplc="32984794" w:tentative="1">
      <w:start w:val="1"/>
      <w:numFmt w:val="bullet"/>
      <w:lvlText w:val="o"/>
      <w:lvlJc w:val="left"/>
      <w:pPr>
        <w:ind w:left="3240" w:hanging="360"/>
      </w:pPr>
      <w:rPr>
        <w:rFonts w:ascii="Courier New" w:hAnsi="Courier New" w:hint="default"/>
      </w:rPr>
    </w:lvl>
    <w:lvl w:ilvl="5" w:tplc="8AC063C0" w:tentative="1">
      <w:start w:val="1"/>
      <w:numFmt w:val="bullet"/>
      <w:lvlText w:val=""/>
      <w:lvlJc w:val="left"/>
      <w:pPr>
        <w:ind w:left="3960" w:hanging="360"/>
      </w:pPr>
      <w:rPr>
        <w:rFonts w:ascii="Wingdings" w:hAnsi="Wingdings" w:hint="default"/>
      </w:rPr>
    </w:lvl>
    <w:lvl w:ilvl="6" w:tplc="518E2468" w:tentative="1">
      <w:start w:val="1"/>
      <w:numFmt w:val="bullet"/>
      <w:lvlText w:val=""/>
      <w:lvlJc w:val="left"/>
      <w:pPr>
        <w:ind w:left="4680" w:hanging="360"/>
      </w:pPr>
      <w:rPr>
        <w:rFonts w:ascii="Symbol" w:hAnsi="Symbol" w:hint="default"/>
      </w:rPr>
    </w:lvl>
    <w:lvl w:ilvl="7" w:tplc="ED3EF286" w:tentative="1">
      <w:start w:val="1"/>
      <w:numFmt w:val="bullet"/>
      <w:lvlText w:val="o"/>
      <w:lvlJc w:val="left"/>
      <w:pPr>
        <w:ind w:left="5400" w:hanging="360"/>
      </w:pPr>
      <w:rPr>
        <w:rFonts w:ascii="Courier New" w:hAnsi="Courier New" w:hint="default"/>
      </w:rPr>
    </w:lvl>
    <w:lvl w:ilvl="8" w:tplc="976E0374" w:tentative="1">
      <w:start w:val="1"/>
      <w:numFmt w:val="bullet"/>
      <w:lvlText w:val=""/>
      <w:lvlJc w:val="left"/>
      <w:pPr>
        <w:ind w:left="6120" w:hanging="360"/>
      </w:pPr>
      <w:rPr>
        <w:rFonts w:ascii="Wingdings" w:hAnsi="Wingdings" w:hint="default"/>
      </w:rPr>
    </w:lvl>
  </w:abstractNum>
  <w:abstractNum w:abstractNumId="11" w15:restartNumberingAfterBreak="0">
    <w:nsid w:val="67E5081B"/>
    <w:multiLevelType w:val="hybridMultilevel"/>
    <w:tmpl w:val="A7226AB2"/>
    <w:lvl w:ilvl="0" w:tplc="443073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275227">
    <w:abstractNumId w:val="8"/>
  </w:num>
  <w:num w:numId="2" w16cid:durableId="1744258896">
    <w:abstractNumId w:val="6"/>
  </w:num>
  <w:num w:numId="3" w16cid:durableId="1450855707">
    <w:abstractNumId w:val="5"/>
  </w:num>
  <w:num w:numId="4" w16cid:durableId="344135272">
    <w:abstractNumId w:val="4"/>
  </w:num>
  <w:num w:numId="5" w16cid:durableId="451091558">
    <w:abstractNumId w:val="7"/>
  </w:num>
  <w:num w:numId="6" w16cid:durableId="701633283">
    <w:abstractNumId w:val="3"/>
  </w:num>
  <w:num w:numId="7" w16cid:durableId="141587272">
    <w:abstractNumId w:val="2"/>
  </w:num>
  <w:num w:numId="8" w16cid:durableId="588464619">
    <w:abstractNumId w:val="1"/>
  </w:num>
  <w:num w:numId="9" w16cid:durableId="692459579">
    <w:abstractNumId w:val="0"/>
  </w:num>
  <w:num w:numId="10" w16cid:durableId="1834951221">
    <w:abstractNumId w:val="9"/>
  </w:num>
  <w:num w:numId="11" w16cid:durableId="1903828353">
    <w:abstractNumId w:val="10"/>
  </w:num>
  <w:num w:numId="12" w16cid:durableId="872575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773"/>
    <w:rsid w:val="00034616"/>
    <w:rsid w:val="00042337"/>
    <w:rsid w:val="0006063C"/>
    <w:rsid w:val="000B77B3"/>
    <w:rsid w:val="000F426B"/>
    <w:rsid w:val="00147129"/>
    <w:rsid w:val="0015074B"/>
    <w:rsid w:val="00160CB6"/>
    <w:rsid w:val="00172BC3"/>
    <w:rsid w:val="00176CD4"/>
    <w:rsid w:val="001D1B92"/>
    <w:rsid w:val="001D510D"/>
    <w:rsid w:val="001F1376"/>
    <w:rsid w:val="00254FEE"/>
    <w:rsid w:val="0029639D"/>
    <w:rsid w:val="002E6219"/>
    <w:rsid w:val="002E65A7"/>
    <w:rsid w:val="00310DB0"/>
    <w:rsid w:val="00317E90"/>
    <w:rsid w:val="00326F90"/>
    <w:rsid w:val="00333868"/>
    <w:rsid w:val="00354315"/>
    <w:rsid w:val="003A0A89"/>
    <w:rsid w:val="003D4DCA"/>
    <w:rsid w:val="00450AF2"/>
    <w:rsid w:val="00464D97"/>
    <w:rsid w:val="004B58ED"/>
    <w:rsid w:val="004C6AB4"/>
    <w:rsid w:val="004E5950"/>
    <w:rsid w:val="00532AF4"/>
    <w:rsid w:val="005C0E3B"/>
    <w:rsid w:val="005F4791"/>
    <w:rsid w:val="005F7FA4"/>
    <w:rsid w:val="0061677A"/>
    <w:rsid w:val="0062356E"/>
    <w:rsid w:val="006252E2"/>
    <w:rsid w:val="00631BD9"/>
    <w:rsid w:val="006749A0"/>
    <w:rsid w:val="006816E5"/>
    <w:rsid w:val="006B03B3"/>
    <w:rsid w:val="006D02F4"/>
    <w:rsid w:val="006D7853"/>
    <w:rsid w:val="006D7941"/>
    <w:rsid w:val="00797F1B"/>
    <w:rsid w:val="007A324D"/>
    <w:rsid w:val="007A593B"/>
    <w:rsid w:val="007E75DE"/>
    <w:rsid w:val="0081160A"/>
    <w:rsid w:val="008177F0"/>
    <w:rsid w:val="00830901"/>
    <w:rsid w:val="00851A84"/>
    <w:rsid w:val="00887F19"/>
    <w:rsid w:val="008B64EF"/>
    <w:rsid w:val="008C5A26"/>
    <w:rsid w:val="0091435F"/>
    <w:rsid w:val="00917306"/>
    <w:rsid w:val="00935110"/>
    <w:rsid w:val="00941DEB"/>
    <w:rsid w:val="00957D66"/>
    <w:rsid w:val="00980B69"/>
    <w:rsid w:val="00984266"/>
    <w:rsid w:val="00985002"/>
    <w:rsid w:val="00997D8D"/>
    <w:rsid w:val="009A325E"/>
    <w:rsid w:val="009F766E"/>
    <w:rsid w:val="00A00075"/>
    <w:rsid w:val="00A13DB0"/>
    <w:rsid w:val="00A45060"/>
    <w:rsid w:val="00A63984"/>
    <w:rsid w:val="00A82962"/>
    <w:rsid w:val="00AA1D8D"/>
    <w:rsid w:val="00AA3C26"/>
    <w:rsid w:val="00AA54AE"/>
    <w:rsid w:val="00AB3767"/>
    <w:rsid w:val="00B47730"/>
    <w:rsid w:val="00B53344"/>
    <w:rsid w:val="00B77900"/>
    <w:rsid w:val="00B84B0B"/>
    <w:rsid w:val="00BC0024"/>
    <w:rsid w:val="00BF4C28"/>
    <w:rsid w:val="00C2195C"/>
    <w:rsid w:val="00C912A3"/>
    <w:rsid w:val="00CB0664"/>
    <w:rsid w:val="00CC148F"/>
    <w:rsid w:val="00CE1EA5"/>
    <w:rsid w:val="00CE42F2"/>
    <w:rsid w:val="00D13D94"/>
    <w:rsid w:val="00D3099A"/>
    <w:rsid w:val="00D4148F"/>
    <w:rsid w:val="00D86EAD"/>
    <w:rsid w:val="00D87C6B"/>
    <w:rsid w:val="00D91E34"/>
    <w:rsid w:val="00E068F4"/>
    <w:rsid w:val="00E1108B"/>
    <w:rsid w:val="00E37622"/>
    <w:rsid w:val="00E56FD1"/>
    <w:rsid w:val="00E76C57"/>
    <w:rsid w:val="00E855CD"/>
    <w:rsid w:val="00F17712"/>
    <w:rsid w:val="00F57881"/>
    <w:rsid w:val="00FA34FB"/>
    <w:rsid w:val="00FA4A12"/>
    <w:rsid w:val="00FC693F"/>
    <w:rsid w:val="00FD5067"/>
    <w:rsid w:val="00FE0469"/>
    <w:rsid w:val="00FE566F"/>
    <w:rsid w:val="05B23F58"/>
    <w:rsid w:val="06BDA280"/>
    <w:rsid w:val="09B2403F"/>
    <w:rsid w:val="09D86F33"/>
    <w:rsid w:val="0A555F74"/>
    <w:rsid w:val="0D04F401"/>
    <w:rsid w:val="11791182"/>
    <w:rsid w:val="121E7C37"/>
    <w:rsid w:val="1373A041"/>
    <w:rsid w:val="14C7EE83"/>
    <w:rsid w:val="155237DC"/>
    <w:rsid w:val="1599429C"/>
    <w:rsid w:val="22069689"/>
    <w:rsid w:val="22B44CF6"/>
    <w:rsid w:val="23557A59"/>
    <w:rsid w:val="24332EEC"/>
    <w:rsid w:val="25E5C53B"/>
    <w:rsid w:val="270A78DA"/>
    <w:rsid w:val="2718C522"/>
    <w:rsid w:val="2A89F8DF"/>
    <w:rsid w:val="2BF6D9D5"/>
    <w:rsid w:val="33AC1301"/>
    <w:rsid w:val="34FDDB58"/>
    <w:rsid w:val="36D697AD"/>
    <w:rsid w:val="3B6398BB"/>
    <w:rsid w:val="3BBB6805"/>
    <w:rsid w:val="3E285B23"/>
    <w:rsid w:val="3EDA32FB"/>
    <w:rsid w:val="3F750D75"/>
    <w:rsid w:val="415D5EBC"/>
    <w:rsid w:val="4239C4DD"/>
    <w:rsid w:val="427BD5AF"/>
    <w:rsid w:val="429A6F16"/>
    <w:rsid w:val="46F82DEB"/>
    <w:rsid w:val="47D33450"/>
    <w:rsid w:val="49F113D9"/>
    <w:rsid w:val="4D4B35EC"/>
    <w:rsid w:val="52AD8AB4"/>
    <w:rsid w:val="573D62AD"/>
    <w:rsid w:val="59A826BD"/>
    <w:rsid w:val="5B8223E3"/>
    <w:rsid w:val="5BC87A78"/>
    <w:rsid w:val="602AE71F"/>
    <w:rsid w:val="6087A22C"/>
    <w:rsid w:val="61B1B803"/>
    <w:rsid w:val="62D503BA"/>
    <w:rsid w:val="6892FB99"/>
    <w:rsid w:val="68CFEF1F"/>
    <w:rsid w:val="6AE5F36D"/>
    <w:rsid w:val="6BAC8D66"/>
    <w:rsid w:val="6D055A7B"/>
    <w:rsid w:val="6F349AE8"/>
    <w:rsid w:val="73189E43"/>
    <w:rsid w:val="750A691E"/>
    <w:rsid w:val="791E7389"/>
    <w:rsid w:val="7F9C4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6C613"/>
  <w14:defaultImageDpi w14:val="300"/>
  <w15:docId w15:val="{DC924893-1C1D-4692-AF2C-CF69AC89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77900"/>
    <w:rPr>
      <w:color w:val="0000FF" w:themeColor="hyperlink"/>
      <w:u w:val="single"/>
    </w:rPr>
  </w:style>
  <w:style w:type="character" w:styleId="UnresolvedMention">
    <w:name w:val="Unresolved Mention"/>
    <w:basedOn w:val="DefaultParagraphFont"/>
    <w:uiPriority w:val="99"/>
    <w:semiHidden/>
    <w:unhideWhenUsed/>
    <w:rsid w:val="00B77900"/>
    <w:rPr>
      <w:color w:val="605E5C"/>
      <w:shd w:val="clear" w:color="auto" w:fill="E1DFDD"/>
    </w:rPr>
  </w:style>
  <w:style w:type="character" w:styleId="FollowedHyperlink">
    <w:name w:val="FollowedHyperlink"/>
    <w:basedOn w:val="DefaultParagraphFont"/>
    <w:uiPriority w:val="99"/>
    <w:semiHidden/>
    <w:unhideWhenUsed/>
    <w:rsid w:val="00B77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35b0d3-8c9d-4bb0-b25d-dd520b6fcd3e" xsi:nil="true"/>
    <lcf76f155ced4ddcb4097134ff3c332f xmlns="02ee3745-ca02-4761-bcff-17af38069b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00861CCC66140BDB54C7CDCFF0F1D" ma:contentTypeVersion="12" ma:contentTypeDescription="Create a new document." ma:contentTypeScope="" ma:versionID="c4939898534bf7958f403c209e66e05b">
  <xsd:schema xmlns:xsd="http://www.w3.org/2001/XMLSchema" xmlns:xs="http://www.w3.org/2001/XMLSchema" xmlns:p="http://schemas.microsoft.com/office/2006/metadata/properties" xmlns:ns2="02ee3745-ca02-4761-bcff-17af38069b29" xmlns:ns3="8835b0d3-8c9d-4bb0-b25d-dd520b6fcd3e" targetNamespace="http://schemas.microsoft.com/office/2006/metadata/properties" ma:root="true" ma:fieldsID="39bb96a8b40ca0bd8fd0340cee820798" ns2:_="" ns3:_="">
    <xsd:import namespace="02ee3745-ca02-4761-bcff-17af38069b29"/>
    <xsd:import namespace="8835b0d3-8c9d-4bb0-b25d-dd520b6fc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e3745-ca02-4761-bcff-17af38069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5b0d3-8c9d-4bb0-b25d-dd520b6fcd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089083-069b-4acf-a64d-d9446ed5cfa0}" ma:internalName="TaxCatchAll" ma:showField="CatchAllData" ma:web="8835b0d3-8c9d-4bb0-b25d-dd520b6fc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D2D8-76F3-4823-BB69-620A01B492D0}">
  <ds:schemaRefs>
    <ds:schemaRef ds:uri="http://schemas.microsoft.com/sharepoint/v3/contenttype/forms"/>
  </ds:schemaRefs>
</ds:datastoreItem>
</file>

<file path=customXml/itemProps2.xml><?xml version="1.0" encoding="utf-8"?>
<ds:datastoreItem xmlns:ds="http://schemas.openxmlformats.org/officeDocument/2006/customXml" ds:itemID="{F0620E4F-F1FD-4789-BCC5-23CFD7808119}">
  <ds:schemaRefs>
    <ds:schemaRef ds:uri="http://schemas.microsoft.com/office/2006/metadata/properties"/>
    <ds:schemaRef ds:uri="http://schemas.microsoft.com/office/infopath/2007/PartnerControls"/>
    <ds:schemaRef ds:uri="8835b0d3-8c9d-4bb0-b25d-dd520b6fcd3e"/>
    <ds:schemaRef ds:uri="02ee3745-ca02-4761-bcff-17af38069b29"/>
  </ds:schemaRefs>
</ds:datastoreItem>
</file>

<file path=customXml/itemProps3.xml><?xml version="1.0" encoding="utf-8"?>
<ds:datastoreItem xmlns:ds="http://schemas.openxmlformats.org/officeDocument/2006/customXml" ds:itemID="{4FB6F45B-4234-4E50-BF6F-BE626398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e3745-ca02-4761-bcff-17af38069b29"/>
    <ds:schemaRef ds:uri="8835b0d3-8c9d-4bb0-b25d-dd520b6fc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2673</Characters>
  <Application>Microsoft Office Word</Application>
  <DocSecurity>0</DocSecurity>
  <Lines>75</Lines>
  <Paragraphs>24</Paragraphs>
  <ScaleCrop>false</ScaleCrop>
  <Manager/>
  <Company/>
  <LinksUpToDate>false</LinksUpToDate>
  <CharactersWithSpaces>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Coulthard</cp:lastModifiedBy>
  <cp:revision>2</cp:revision>
  <cp:lastPrinted>2026-03-10T16:37:00Z</cp:lastPrinted>
  <dcterms:created xsi:type="dcterms:W3CDTF">2026-06-24T09:50:00Z</dcterms:created>
  <dcterms:modified xsi:type="dcterms:W3CDTF">2026-06-24T09:50:00Z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2338cc0f,14ec31d2,745c0a10</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50bc354d,734a5a85,48b87259</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0x010100F4800861CCC66140BDB54C7CDCFF0F1D</vt:lpwstr>
  </property>
  <property fmtid="{D5CDD505-2E9C-101B-9397-08002B2CF9AE}" pid="9" name="docLang">
    <vt:lpwstr>en</vt:lpwstr>
  </property>
  <property fmtid="{D5CDD505-2E9C-101B-9397-08002B2CF9AE}" pid="10" name="MediaServiceImageTags">
    <vt:lpwstr/>
  </property>
</Properties>
</file>