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D143" w14:textId="3C5B1DC2" w:rsidR="002E5D3A" w:rsidRPr="002E5D3A" w:rsidRDefault="002E5D3A" w:rsidP="00452D00">
      <w:pPr>
        <w:contextualSpacing/>
        <w:jc w:val="both"/>
        <w:rPr>
          <w:rFonts w:ascii="Arial" w:eastAsia="Arial" w:hAnsi="Arial" w:cs="Arial"/>
          <w:b/>
          <w:bCs/>
        </w:rPr>
      </w:pPr>
      <w:r w:rsidRPr="002E5D3A">
        <w:rPr>
          <w:rFonts w:ascii="Arial" w:eastAsia="Arial" w:hAnsi="Arial" w:cs="Arial"/>
          <w:b/>
          <w:bCs/>
        </w:rPr>
        <w:t xml:space="preserve">Diplomatic Advisory Hub Webinar, </w:t>
      </w:r>
      <w:r>
        <w:rPr>
          <w:rFonts w:ascii="Arial" w:eastAsia="Arial" w:hAnsi="Arial" w:cs="Arial"/>
          <w:b/>
          <w:bCs/>
        </w:rPr>
        <w:t>20 April</w:t>
      </w:r>
      <w:r w:rsidRPr="002E5D3A">
        <w:rPr>
          <w:rFonts w:ascii="Arial" w:eastAsia="Arial" w:hAnsi="Arial" w:cs="Arial"/>
          <w:b/>
          <w:bCs/>
        </w:rPr>
        <w:t xml:space="preserve"> 2026</w:t>
      </w:r>
    </w:p>
    <w:p w14:paraId="4F00D7C6" w14:textId="77777777" w:rsidR="002E5D3A" w:rsidRPr="002E5D3A" w:rsidRDefault="002E5D3A" w:rsidP="00452D00">
      <w:pPr>
        <w:contextualSpacing/>
        <w:jc w:val="both"/>
        <w:rPr>
          <w:rFonts w:ascii="Arial" w:eastAsia="Arial" w:hAnsi="Arial" w:cs="Arial"/>
          <w:b/>
          <w:bCs/>
        </w:rPr>
      </w:pPr>
    </w:p>
    <w:p w14:paraId="7272E985" w14:textId="7FF92720" w:rsidR="002E5D3A" w:rsidRPr="005D0F2C" w:rsidRDefault="002E5D3A" w:rsidP="00452D00">
      <w:pPr>
        <w:contextualSpacing/>
        <w:jc w:val="both"/>
        <w:rPr>
          <w:rFonts w:ascii="Arial" w:eastAsia="Arial" w:hAnsi="Arial" w:cs="Arial"/>
        </w:rPr>
      </w:pPr>
      <w:r w:rsidRPr="002E5D3A">
        <w:rPr>
          <w:rFonts w:ascii="Arial" w:eastAsia="Arial" w:hAnsi="Arial" w:cs="Arial"/>
        </w:rPr>
        <w:t>The Diplomatic Advisory Hub (DAH) convened an</w:t>
      </w:r>
      <w:r>
        <w:rPr>
          <w:rFonts w:ascii="Arial" w:eastAsia="Arial" w:hAnsi="Arial" w:cs="Arial"/>
        </w:rPr>
        <w:t>other</w:t>
      </w:r>
      <w:r w:rsidRPr="002E5D3A">
        <w:rPr>
          <w:rFonts w:ascii="Arial" w:eastAsia="Arial" w:hAnsi="Arial" w:cs="Arial"/>
        </w:rPr>
        <w:t xml:space="preserve"> expert group of speakers on </w:t>
      </w:r>
      <w:r>
        <w:rPr>
          <w:rFonts w:ascii="Arial" w:eastAsia="Arial" w:hAnsi="Arial" w:cs="Arial"/>
        </w:rPr>
        <w:t>20 April</w:t>
      </w:r>
      <w:r w:rsidRPr="002E5D3A">
        <w:rPr>
          <w:rFonts w:ascii="Arial" w:eastAsia="Arial" w:hAnsi="Arial" w:cs="Arial"/>
        </w:rPr>
        <w:t xml:space="preserve"> to </w:t>
      </w:r>
      <w:r w:rsidR="009F04F6"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</w:rPr>
        <w:t xml:space="preserve"> the latest</w:t>
      </w:r>
      <w:r w:rsidRPr="002E5D3A">
        <w:rPr>
          <w:rFonts w:ascii="Arial" w:eastAsia="Arial" w:hAnsi="Arial" w:cs="Arial"/>
        </w:rPr>
        <w:t xml:space="preserve"> business impact of the conflict in Iran. </w:t>
      </w:r>
      <w:r w:rsidR="005D0F2C">
        <w:rPr>
          <w:rFonts w:ascii="Arial" w:eastAsia="Arial" w:hAnsi="Arial" w:cs="Arial"/>
        </w:rPr>
        <w:t xml:space="preserve">The discussion was chaired by </w:t>
      </w:r>
      <w:r w:rsidR="005D0F2C" w:rsidRPr="26EA8D21">
        <w:rPr>
          <w:rFonts w:ascii="Arial" w:eastAsia="Arial" w:hAnsi="Arial" w:cs="Arial"/>
        </w:rPr>
        <w:t xml:space="preserve">Richard Oppenheim </w:t>
      </w:r>
      <w:r w:rsidR="005D0F2C">
        <w:rPr>
          <w:rFonts w:ascii="Arial" w:eastAsia="Arial" w:hAnsi="Arial" w:cs="Arial"/>
        </w:rPr>
        <w:t>(</w:t>
      </w:r>
      <w:r w:rsidR="005D0F2C" w:rsidRPr="26EA8D21">
        <w:rPr>
          <w:rFonts w:ascii="Arial" w:eastAsia="Arial" w:hAnsi="Arial" w:cs="Arial"/>
        </w:rPr>
        <w:t>Director</w:t>
      </w:r>
      <w:r w:rsidR="005D0F2C">
        <w:rPr>
          <w:rFonts w:ascii="Arial" w:eastAsia="Arial" w:hAnsi="Arial" w:cs="Arial"/>
        </w:rPr>
        <w:t xml:space="preserve"> of the DAH) and the Q&amp;A session was facilitated by DAH Deputy Head, Gail Braybrook. </w:t>
      </w:r>
      <w:r w:rsidR="005D0F2C">
        <w:rPr>
          <w:rFonts w:ascii="Arial" w:eastAsia="Arial" w:hAnsi="Arial" w:cs="Arial"/>
        </w:rPr>
        <w:t xml:space="preserve">On the panel were </w:t>
      </w:r>
      <w:r w:rsidR="00333ADC" w:rsidRPr="002E5D3A">
        <w:rPr>
          <w:rFonts w:ascii="Arial" w:hAnsi="Arial" w:cs="Arial"/>
        </w:rPr>
        <w:t xml:space="preserve">Dr Christian Dennys-McClure, Head of </w:t>
      </w:r>
      <w:r w:rsidR="00A86207">
        <w:rPr>
          <w:rFonts w:ascii="Arial" w:hAnsi="Arial" w:cs="Arial"/>
        </w:rPr>
        <w:t xml:space="preserve">the FCDO’s </w:t>
      </w:r>
      <w:r w:rsidR="00333ADC" w:rsidRPr="002E5D3A">
        <w:rPr>
          <w:rFonts w:ascii="Arial" w:hAnsi="Arial" w:cs="Arial"/>
        </w:rPr>
        <w:t>Middle East and North Africa Campaign Unit</w:t>
      </w:r>
      <w:r w:rsidR="005D0F2C">
        <w:rPr>
          <w:rFonts w:ascii="Arial" w:hAnsi="Arial" w:cs="Arial"/>
        </w:rPr>
        <w:t xml:space="preserve">, alongside </w:t>
      </w:r>
      <w:r w:rsidRPr="002E5D3A">
        <w:rPr>
          <w:rFonts w:ascii="Arial" w:hAnsi="Arial" w:cs="Arial"/>
        </w:rPr>
        <w:t>George Riddell, Founder</w:t>
      </w:r>
      <w:r w:rsidR="00A86207">
        <w:rPr>
          <w:rFonts w:ascii="Arial" w:hAnsi="Arial" w:cs="Arial"/>
        </w:rPr>
        <w:t xml:space="preserve"> of </w:t>
      </w:r>
      <w:r w:rsidRPr="002E5D3A">
        <w:rPr>
          <w:rFonts w:ascii="Arial" w:hAnsi="Arial" w:cs="Arial"/>
        </w:rPr>
        <w:t>Goyder</w:t>
      </w:r>
      <w:r w:rsidR="00A86207">
        <w:rPr>
          <w:rFonts w:ascii="Arial" w:hAnsi="Arial" w:cs="Arial"/>
        </w:rPr>
        <w:t>; B</w:t>
      </w:r>
      <w:r w:rsidRPr="002E5D3A">
        <w:rPr>
          <w:rFonts w:ascii="Arial" w:hAnsi="Arial" w:cs="Arial"/>
        </w:rPr>
        <w:t>rian Connell, Operations Advisory Director</w:t>
      </w:r>
      <w:r w:rsidR="00A86207">
        <w:rPr>
          <w:rFonts w:ascii="Arial" w:hAnsi="Arial" w:cs="Arial"/>
        </w:rPr>
        <w:t xml:space="preserve"> at</w:t>
      </w:r>
      <w:r w:rsidRPr="002E5D3A">
        <w:rPr>
          <w:rFonts w:ascii="Arial" w:hAnsi="Arial" w:cs="Arial"/>
        </w:rPr>
        <w:t xml:space="preserve"> KPMG</w:t>
      </w:r>
      <w:r w:rsidR="00A86207">
        <w:rPr>
          <w:rFonts w:ascii="Arial" w:hAnsi="Arial" w:cs="Arial"/>
        </w:rPr>
        <w:t>; and D</w:t>
      </w:r>
      <w:r w:rsidRPr="002E5D3A">
        <w:rPr>
          <w:rFonts w:ascii="Arial" w:hAnsi="Arial" w:cs="Arial"/>
        </w:rPr>
        <w:t>avid Browne, Corporate and Social Affairs Director</w:t>
      </w:r>
      <w:r w:rsidR="00A86207">
        <w:rPr>
          <w:rFonts w:ascii="Arial" w:hAnsi="Arial" w:cs="Arial"/>
        </w:rPr>
        <w:t xml:space="preserve"> at</w:t>
      </w:r>
      <w:r w:rsidRPr="002E5D3A">
        <w:rPr>
          <w:rFonts w:ascii="Arial" w:hAnsi="Arial" w:cs="Arial"/>
        </w:rPr>
        <w:t xml:space="preserve"> Maersk</w:t>
      </w:r>
      <w:r w:rsidR="00A86207">
        <w:rPr>
          <w:rFonts w:ascii="Arial" w:hAnsi="Arial" w:cs="Arial"/>
        </w:rPr>
        <w:t>.</w:t>
      </w:r>
    </w:p>
    <w:p w14:paraId="6704EC37" w14:textId="77777777" w:rsidR="00333ADC" w:rsidRPr="002E5D3A" w:rsidRDefault="00333ADC" w:rsidP="00452D00">
      <w:pPr>
        <w:jc w:val="both"/>
        <w:rPr>
          <w:rFonts w:ascii="Arial" w:hAnsi="Arial" w:cs="Arial"/>
        </w:rPr>
      </w:pPr>
    </w:p>
    <w:p w14:paraId="165CA89D" w14:textId="4ED20016" w:rsidR="005D0F2C" w:rsidRDefault="005D0F2C" w:rsidP="005D0F2C">
      <w:pPr>
        <w:jc w:val="both"/>
        <w:rPr>
          <w:rFonts w:ascii="Arial" w:eastAsia="Arial" w:hAnsi="Arial" w:cs="Arial"/>
        </w:rPr>
      </w:pPr>
      <w:r w:rsidRPr="0016663A">
        <w:rPr>
          <w:rFonts w:ascii="Arial" w:eastAsia="Arial" w:hAnsi="Arial" w:cs="Arial"/>
        </w:rPr>
        <w:t xml:space="preserve">Richard </w:t>
      </w:r>
      <w:r>
        <w:rPr>
          <w:rFonts w:ascii="Arial" w:eastAsia="Arial" w:hAnsi="Arial" w:cs="Arial"/>
        </w:rPr>
        <w:t xml:space="preserve">touched on the core </w:t>
      </w:r>
      <w:r>
        <w:rPr>
          <w:rFonts w:ascii="Arial" w:eastAsia="Arial" w:hAnsi="Arial" w:cs="Arial"/>
        </w:rPr>
        <w:t>purpose of the DAH</w:t>
      </w:r>
      <w:r>
        <w:rPr>
          <w:rFonts w:ascii="Arial" w:eastAsia="Arial" w:hAnsi="Arial" w:cs="Arial"/>
        </w:rPr>
        <w:t xml:space="preserve"> and the offer to companies including </w:t>
      </w:r>
      <w:r>
        <w:rPr>
          <w:rFonts w:ascii="Arial" w:eastAsia="Arial" w:hAnsi="Arial" w:cs="Arial"/>
        </w:rPr>
        <w:t xml:space="preserve"> in </w:t>
      </w:r>
      <w:r>
        <w:rPr>
          <w:rFonts w:ascii="Arial" w:eastAsia="Arial" w:hAnsi="Arial" w:cs="Arial"/>
        </w:rPr>
        <w:t xml:space="preserve">crisis </w:t>
      </w:r>
      <w:r>
        <w:rPr>
          <w:rFonts w:ascii="Arial" w:eastAsia="Arial" w:hAnsi="Arial" w:cs="Arial"/>
        </w:rPr>
        <w:t xml:space="preserve">situations like this: </w:t>
      </w:r>
      <w:r w:rsidRPr="0016663A">
        <w:rPr>
          <w:rFonts w:ascii="Arial" w:eastAsia="Arial" w:hAnsi="Arial" w:cs="Arial"/>
        </w:rPr>
        <w:t>to support UK firms through</w:t>
      </w:r>
      <w:r>
        <w:rPr>
          <w:rFonts w:ascii="Arial" w:eastAsia="Arial" w:hAnsi="Arial" w:cs="Arial"/>
        </w:rPr>
        <w:t xml:space="preserve"> providing</w:t>
      </w:r>
      <w:r w:rsidRPr="0016663A">
        <w:rPr>
          <w:rFonts w:ascii="Arial" w:eastAsia="Arial" w:hAnsi="Arial" w:cs="Arial"/>
        </w:rPr>
        <w:t xml:space="preserve"> free geopolitical insight, market intelligence and access to FCDO expertise</w:t>
      </w:r>
      <w:r>
        <w:rPr>
          <w:rFonts w:ascii="Arial" w:eastAsia="Arial" w:hAnsi="Arial" w:cs="Arial"/>
        </w:rPr>
        <w:t xml:space="preserve">. </w:t>
      </w:r>
      <w:r w:rsidRPr="26EA8D21"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</w:rPr>
        <w:t>said</w:t>
      </w:r>
      <w:r w:rsidRPr="26EA8D21">
        <w:rPr>
          <w:rFonts w:ascii="Arial" w:eastAsia="Arial" w:hAnsi="Arial" w:cs="Arial"/>
        </w:rPr>
        <w:t xml:space="preserve"> the webinar</w:t>
      </w:r>
      <w:r>
        <w:rPr>
          <w:rFonts w:ascii="Arial" w:eastAsia="Arial" w:hAnsi="Arial" w:cs="Arial"/>
        </w:rPr>
        <w:t xml:space="preserve"> would</w:t>
      </w:r>
      <w:r>
        <w:rPr>
          <w:rFonts w:ascii="Arial" w:eastAsia="Arial" w:hAnsi="Arial" w:cs="Arial"/>
        </w:rPr>
        <w:t xml:space="preserve"> include</w:t>
      </w:r>
      <w:r>
        <w:rPr>
          <w:rFonts w:ascii="Arial" w:eastAsia="Arial" w:hAnsi="Arial" w:cs="Arial"/>
        </w:rPr>
        <w:t xml:space="preserve"> focus on</w:t>
      </w:r>
      <w:r>
        <w:rPr>
          <w:rFonts w:ascii="Arial" w:eastAsia="Arial" w:hAnsi="Arial" w:cs="Arial"/>
        </w:rPr>
        <w:t xml:space="preserve"> practical concerns for businesses – such as supply chains and shipping issues</w:t>
      </w:r>
      <w:r>
        <w:rPr>
          <w:rFonts w:ascii="Arial" w:eastAsia="Arial" w:hAnsi="Arial" w:cs="Arial"/>
        </w:rPr>
        <w:t xml:space="preserve">. He introduced </w:t>
      </w:r>
      <w:r>
        <w:rPr>
          <w:rFonts w:ascii="Arial" w:eastAsia="Arial" w:hAnsi="Arial" w:cs="Arial"/>
        </w:rPr>
        <w:t>Christian Dennys McClure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for an overview of the strategic context and the geopolitical outlook. </w:t>
      </w:r>
    </w:p>
    <w:p w14:paraId="082BE0D3" w14:textId="77777777" w:rsidR="005D0F2C" w:rsidRDefault="005D0F2C" w:rsidP="0042232F">
      <w:pPr>
        <w:jc w:val="both"/>
        <w:rPr>
          <w:rFonts w:ascii="Arial" w:hAnsi="Arial" w:cs="Arial"/>
        </w:rPr>
      </w:pPr>
    </w:p>
    <w:p w14:paraId="7D8987D3" w14:textId="48E8CE6E" w:rsidR="002E5D3A" w:rsidRDefault="00A86207" w:rsidP="004223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Christian </w:t>
      </w:r>
      <w:r w:rsidR="005D0F2C">
        <w:rPr>
          <w:rFonts w:ascii="Arial" w:hAnsi="Arial" w:cs="Arial"/>
        </w:rPr>
        <w:t xml:space="preserve">noted that the </w:t>
      </w:r>
      <w:r w:rsidR="00D656D4">
        <w:rPr>
          <w:rFonts w:ascii="Arial" w:hAnsi="Arial" w:cs="Arial"/>
        </w:rPr>
        <w:t>temporary</w:t>
      </w:r>
      <w:r w:rsidR="002E5D3A" w:rsidRPr="002E5D3A">
        <w:rPr>
          <w:rFonts w:ascii="Arial" w:hAnsi="Arial" w:cs="Arial"/>
        </w:rPr>
        <w:t xml:space="preserve"> ceasefire between Iran and the </w:t>
      </w:r>
      <w:r w:rsidR="00616F4D">
        <w:rPr>
          <w:rFonts w:ascii="Arial" w:hAnsi="Arial" w:cs="Arial"/>
        </w:rPr>
        <w:t>US</w:t>
      </w:r>
      <w:r w:rsidR="002E5D3A" w:rsidRPr="002E5D3A">
        <w:rPr>
          <w:rFonts w:ascii="Arial" w:hAnsi="Arial" w:cs="Arial"/>
        </w:rPr>
        <w:t>, mediated by Pakistan, represented a meaningful improvement, although it remained fragile and subject to sudden change.</w:t>
      </w:r>
      <w:r w:rsidR="00D656D4">
        <w:rPr>
          <w:rFonts w:ascii="Arial" w:hAnsi="Arial" w:cs="Arial"/>
        </w:rPr>
        <w:t xml:space="preserve"> </w:t>
      </w:r>
      <w:r w:rsidR="00A61521" w:rsidRPr="002E5D3A">
        <w:rPr>
          <w:rFonts w:ascii="Arial" w:hAnsi="Arial" w:cs="Arial"/>
        </w:rPr>
        <w:t xml:space="preserve">Pakistan </w:t>
      </w:r>
      <w:r w:rsidR="00A61521">
        <w:rPr>
          <w:rFonts w:ascii="Arial" w:hAnsi="Arial" w:cs="Arial"/>
        </w:rPr>
        <w:t>was continuing to undertake</w:t>
      </w:r>
      <w:r w:rsidR="00A61521" w:rsidRPr="002E5D3A">
        <w:rPr>
          <w:rFonts w:ascii="Arial" w:hAnsi="Arial" w:cs="Arial"/>
        </w:rPr>
        <w:t xml:space="preserve"> extensive shuttle diplomacy across Tehran, Saudi Arabia, Qatar and Turkey to support the continuation of negotiations.</w:t>
      </w:r>
      <w:r w:rsidR="0077130B">
        <w:rPr>
          <w:rFonts w:ascii="Arial" w:hAnsi="Arial" w:cs="Arial"/>
        </w:rPr>
        <w:t xml:space="preserve"> </w:t>
      </w:r>
      <w:r w:rsidR="00616F4D">
        <w:rPr>
          <w:rFonts w:ascii="Arial" w:hAnsi="Arial" w:cs="Arial"/>
        </w:rPr>
        <w:t>The</w:t>
      </w:r>
      <w:r w:rsidR="00B36FD9">
        <w:rPr>
          <w:rFonts w:ascii="Arial" w:hAnsi="Arial" w:cs="Arial"/>
        </w:rPr>
        <w:t xml:space="preserve"> </w:t>
      </w:r>
      <w:r w:rsidR="00772FEB">
        <w:rPr>
          <w:rFonts w:ascii="Arial" w:hAnsi="Arial" w:cs="Arial"/>
        </w:rPr>
        <w:t>FCDO</w:t>
      </w:r>
      <w:r w:rsidR="00B36FD9">
        <w:rPr>
          <w:rFonts w:ascii="Arial" w:hAnsi="Arial" w:cs="Arial"/>
        </w:rPr>
        <w:t xml:space="preserve"> had convened more than 40 countries at the start of the month to </w:t>
      </w:r>
      <w:r w:rsidR="00E15965">
        <w:rPr>
          <w:rFonts w:ascii="Arial" w:hAnsi="Arial" w:cs="Arial"/>
        </w:rPr>
        <w:t>help</w:t>
      </w:r>
      <w:r w:rsidR="00662F42">
        <w:rPr>
          <w:rFonts w:ascii="Arial" w:hAnsi="Arial" w:cs="Arial"/>
        </w:rPr>
        <w:t xml:space="preserve"> firm up an</w:t>
      </w:r>
      <w:r w:rsidR="00B36FD9">
        <w:rPr>
          <w:rFonts w:ascii="Arial" w:hAnsi="Arial" w:cs="Arial"/>
        </w:rPr>
        <w:t xml:space="preserve"> international consensus </w:t>
      </w:r>
      <w:r w:rsidR="00772FEB">
        <w:rPr>
          <w:rFonts w:ascii="Arial" w:hAnsi="Arial" w:cs="Arial"/>
        </w:rPr>
        <w:t>for the re-opening of the Strait of Hormuz</w:t>
      </w:r>
      <w:r w:rsidR="00616F4D" w:rsidRPr="002E5D3A">
        <w:rPr>
          <w:rFonts w:ascii="Arial" w:hAnsi="Arial" w:cs="Arial"/>
        </w:rPr>
        <w:t xml:space="preserve"> </w:t>
      </w:r>
      <w:r w:rsidR="00662F42" w:rsidRPr="00A63B46">
        <w:rPr>
          <w:rFonts w:ascii="Arial" w:hAnsi="Arial" w:cs="Arial"/>
          <w:b/>
          <w:bCs/>
        </w:rPr>
        <w:t>without</w:t>
      </w:r>
      <w:r w:rsidR="00662F42">
        <w:rPr>
          <w:rFonts w:ascii="Arial" w:hAnsi="Arial" w:cs="Arial"/>
        </w:rPr>
        <w:t xml:space="preserve"> any tolls or other restrictions, and the signs were that </w:t>
      </w:r>
      <w:r w:rsidR="00616F4D" w:rsidRPr="002E5D3A">
        <w:rPr>
          <w:rFonts w:ascii="Arial" w:hAnsi="Arial" w:cs="Arial"/>
        </w:rPr>
        <w:t xml:space="preserve">Gulf </w:t>
      </w:r>
      <w:r w:rsidR="00616F4D">
        <w:rPr>
          <w:rFonts w:ascii="Arial" w:hAnsi="Arial" w:cs="Arial"/>
        </w:rPr>
        <w:t>States</w:t>
      </w:r>
      <w:r w:rsidR="00616F4D" w:rsidRPr="002E5D3A">
        <w:rPr>
          <w:rFonts w:ascii="Arial" w:hAnsi="Arial" w:cs="Arial"/>
        </w:rPr>
        <w:t xml:space="preserve"> were increasingly aligned on the importance of freedom of navigation through key maritime chokepoints.</w:t>
      </w:r>
      <w:r w:rsidR="007F6755">
        <w:rPr>
          <w:rFonts w:ascii="Arial" w:hAnsi="Arial" w:cs="Arial"/>
        </w:rPr>
        <w:t xml:space="preserve"> </w:t>
      </w:r>
      <w:r w:rsidR="0077130B">
        <w:rPr>
          <w:rFonts w:ascii="Arial" w:hAnsi="Arial" w:cs="Arial"/>
        </w:rPr>
        <w:t>Over the next</w:t>
      </w:r>
      <w:r w:rsidR="003416F4">
        <w:rPr>
          <w:rFonts w:ascii="Arial" w:hAnsi="Arial" w:cs="Arial"/>
        </w:rPr>
        <w:t xml:space="preserve"> 3-6 months, </w:t>
      </w:r>
      <w:r w:rsidR="0042232F">
        <w:rPr>
          <w:rFonts w:ascii="Arial" w:hAnsi="Arial" w:cs="Arial"/>
        </w:rPr>
        <w:t>o</w:t>
      </w:r>
      <w:r w:rsidR="002E5D3A" w:rsidRPr="002E5D3A">
        <w:rPr>
          <w:rFonts w:ascii="Arial" w:hAnsi="Arial" w:cs="Arial"/>
        </w:rPr>
        <w:t xml:space="preserve">ngoing instability </w:t>
      </w:r>
      <w:r w:rsidR="0042232F">
        <w:rPr>
          <w:rFonts w:ascii="Arial" w:hAnsi="Arial" w:cs="Arial"/>
        </w:rPr>
        <w:t>remained</w:t>
      </w:r>
      <w:r w:rsidR="002E5D3A" w:rsidRPr="002E5D3A">
        <w:rPr>
          <w:rFonts w:ascii="Arial" w:hAnsi="Arial" w:cs="Arial"/>
        </w:rPr>
        <w:t xml:space="preserve"> likely, </w:t>
      </w:r>
      <w:r w:rsidR="0042232F">
        <w:rPr>
          <w:rFonts w:ascii="Arial" w:hAnsi="Arial" w:cs="Arial"/>
        </w:rPr>
        <w:t>and t</w:t>
      </w:r>
      <w:r w:rsidR="002E5D3A" w:rsidRPr="002E5D3A">
        <w:rPr>
          <w:rFonts w:ascii="Arial" w:hAnsi="Arial" w:cs="Arial"/>
        </w:rPr>
        <w:t xml:space="preserve">he </w:t>
      </w:r>
      <w:r w:rsidR="0042232F">
        <w:rPr>
          <w:rFonts w:ascii="Arial" w:hAnsi="Arial" w:cs="Arial"/>
        </w:rPr>
        <w:t>nature</w:t>
      </w:r>
      <w:r w:rsidR="002E5D3A" w:rsidRPr="002E5D3A">
        <w:rPr>
          <w:rFonts w:ascii="Arial" w:hAnsi="Arial" w:cs="Arial"/>
        </w:rPr>
        <w:t xml:space="preserve"> of that instability - acute versus manageable and episodic - remained uncertain, requiring businesses to plan for volatility rather than a clean resolution.</w:t>
      </w:r>
    </w:p>
    <w:p w14:paraId="36A5CDDB" w14:textId="77777777" w:rsidR="0042232F" w:rsidRPr="002E5D3A" w:rsidRDefault="0042232F" w:rsidP="0042232F">
      <w:pPr>
        <w:jc w:val="both"/>
        <w:rPr>
          <w:rFonts w:ascii="Arial" w:hAnsi="Arial" w:cs="Arial"/>
        </w:rPr>
      </w:pPr>
    </w:p>
    <w:p w14:paraId="6E5ED606" w14:textId="5FEA879B" w:rsidR="002E5D3A" w:rsidRDefault="005D0F2C" w:rsidP="00452D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Richard introduced </w:t>
      </w:r>
      <w:r w:rsidR="007F6755">
        <w:rPr>
          <w:rFonts w:ascii="Arial" w:hAnsi="Arial" w:cs="Arial"/>
        </w:rPr>
        <w:t xml:space="preserve">George </w:t>
      </w:r>
      <w:r w:rsidR="00F83484">
        <w:rPr>
          <w:rFonts w:ascii="Arial" w:hAnsi="Arial" w:cs="Arial"/>
        </w:rPr>
        <w:t xml:space="preserve">Riddell </w:t>
      </w:r>
      <w:r>
        <w:rPr>
          <w:rFonts w:ascii="Arial" w:hAnsi="Arial" w:cs="Arial"/>
        </w:rPr>
        <w:t xml:space="preserve">to touch on how this was affecting businesses including on </w:t>
      </w:r>
      <w:r w:rsidR="00D06D85">
        <w:rPr>
          <w:rFonts w:ascii="Arial" w:hAnsi="Arial" w:cs="Arial"/>
        </w:rPr>
        <w:t>s</w:t>
      </w:r>
      <w:r w:rsidR="002E5D3A" w:rsidRPr="002E5D3A">
        <w:rPr>
          <w:rFonts w:ascii="Arial" w:hAnsi="Arial" w:cs="Arial"/>
        </w:rPr>
        <w:t>upply chain impacts</w:t>
      </w:r>
      <w:r w:rsidR="00817CF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George noted that the</w:t>
      </w:r>
      <w:r w:rsidR="00817CF1">
        <w:rPr>
          <w:rFonts w:ascii="Arial" w:hAnsi="Arial" w:cs="Arial"/>
        </w:rPr>
        <w:t xml:space="preserve"> first order effects </w:t>
      </w:r>
      <w:r w:rsidR="00C57408">
        <w:rPr>
          <w:rFonts w:ascii="Arial" w:hAnsi="Arial" w:cs="Arial"/>
        </w:rPr>
        <w:t xml:space="preserve">of the crisis had </w:t>
      </w:r>
      <w:r w:rsidR="004674F5">
        <w:rPr>
          <w:rFonts w:ascii="Arial" w:hAnsi="Arial" w:cs="Arial"/>
        </w:rPr>
        <w:t xml:space="preserve">been </w:t>
      </w:r>
      <w:r w:rsidR="00C57408">
        <w:rPr>
          <w:rFonts w:ascii="Arial" w:hAnsi="Arial" w:cs="Arial"/>
        </w:rPr>
        <w:t>e</w:t>
      </w:r>
      <w:r w:rsidR="002E5D3A" w:rsidRPr="002E5D3A">
        <w:rPr>
          <w:rFonts w:ascii="Arial" w:hAnsi="Arial" w:cs="Arial"/>
        </w:rPr>
        <w:t>nergy price volatility</w:t>
      </w:r>
      <w:r w:rsidR="00C57408">
        <w:rPr>
          <w:rFonts w:ascii="Arial" w:hAnsi="Arial" w:cs="Arial"/>
        </w:rPr>
        <w:t>, m</w:t>
      </w:r>
      <w:r w:rsidR="002E5D3A" w:rsidRPr="002E5D3A">
        <w:rPr>
          <w:rFonts w:ascii="Arial" w:hAnsi="Arial" w:cs="Arial"/>
        </w:rPr>
        <w:t>aritime disruption and insurance cost increases</w:t>
      </w:r>
      <w:r w:rsidR="00C57408">
        <w:rPr>
          <w:rFonts w:ascii="Arial" w:hAnsi="Arial" w:cs="Arial"/>
        </w:rPr>
        <w:t xml:space="preserve">, but we were now seeing </w:t>
      </w:r>
      <w:r w:rsidR="004674F5">
        <w:rPr>
          <w:rFonts w:ascii="Arial" w:hAnsi="Arial" w:cs="Arial"/>
        </w:rPr>
        <w:t xml:space="preserve">serious </w:t>
      </w:r>
      <w:r w:rsidR="00C57408">
        <w:rPr>
          <w:rFonts w:ascii="Arial" w:hAnsi="Arial" w:cs="Arial"/>
        </w:rPr>
        <w:t>second order effects, with c</w:t>
      </w:r>
      <w:r w:rsidR="002E5D3A" w:rsidRPr="002E5D3A">
        <w:rPr>
          <w:rFonts w:ascii="Arial" w:hAnsi="Arial" w:cs="Arial"/>
        </w:rPr>
        <w:t>ritical shortages</w:t>
      </w:r>
      <w:r w:rsidR="00C57408">
        <w:rPr>
          <w:rFonts w:ascii="Arial" w:hAnsi="Arial" w:cs="Arial"/>
        </w:rPr>
        <w:t xml:space="preserve"> of a</w:t>
      </w:r>
      <w:r w:rsidR="002E5D3A" w:rsidRPr="002E5D3A">
        <w:rPr>
          <w:rFonts w:ascii="Arial" w:hAnsi="Arial" w:cs="Arial"/>
        </w:rPr>
        <w:t xml:space="preserve">luminium </w:t>
      </w:r>
      <w:r w:rsidR="00C57408">
        <w:rPr>
          <w:rFonts w:ascii="Arial" w:hAnsi="Arial" w:cs="Arial"/>
        </w:rPr>
        <w:t>(</w:t>
      </w:r>
      <w:r w:rsidR="002E5D3A" w:rsidRPr="002E5D3A">
        <w:rPr>
          <w:rFonts w:ascii="Arial" w:hAnsi="Arial" w:cs="Arial"/>
        </w:rPr>
        <w:t>affecting infrastructure and reconstruction</w:t>
      </w:r>
      <w:r w:rsidR="00C57408">
        <w:rPr>
          <w:rFonts w:ascii="Arial" w:hAnsi="Arial" w:cs="Arial"/>
        </w:rPr>
        <w:t xml:space="preserve">), </w:t>
      </w:r>
      <w:r w:rsidR="004674F5">
        <w:rPr>
          <w:rFonts w:ascii="Arial" w:hAnsi="Arial" w:cs="Arial"/>
        </w:rPr>
        <w:t>h</w:t>
      </w:r>
      <w:r w:rsidR="002E5D3A" w:rsidRPr="002E5D3A">
        <w:rPr>
          <w:rFonts w:ascii="Arial" w:hAnsi="Arial" w:cs="Arial"/>
        </w:rPr>
        <w:t xml:space="preserve">elium </w:t>
      </w:r>
      <w:r w:rsidR="004674F5">
        <w:rPr>
          <w:rFonts w:ascii="Arial" w:hAnsi="Arial" w:cs="Arial"/>
        </w:rPr>
        <w:t>(</w:t>
      </w:r>
      <w:r w:rsidR="002E5D3A" w:rsidRPr="002E5D3A">
        <w:rPr>
          <w:rFonts w:ascii="Arial" w:hAnsi="Arial" w:cs="Arial"/>
        </w:rPr>
        <w:t xml:space="preserve">disrupting </w:t>
      </w:r>
      <w:r w:rsidR="00CC401F">
        <w:rPr>
          <w:rFonts w:ascii="Arial" w:hAnsi="Arial" w:cs="Arial"/>
        </w:rPr>
        <w:t>the manufacture of semiconductors and chips</w:t>
      </w:r>
      <w:r w:rsidR="00407668">
        <w:rPr>
          <w:rFonts w:ascii="Arial" w:hAnsi="Arial" w:cs="Arial"/>
        </w:rPr>
        <w:t xml:space="preserve">, </w:t>
      </w:r>
      <w:r w:rsidR="00CC401F">
        <w:rPr>
          <w:rFonts w:ascii="Arial" w:hAnsi="Arial" w:cs="Arial"/>
        </w:rPr>
        <w:t>affecting</w:t>
      </w:r>
      <w:r w:rsidR="002E5D3A" w:rsidRPr="002E5D3A">
        <w:rPr>
          <w:rFonts w:ascii="Arial" w:hAnsi="Arial" w:cs="Arial"/>
        </w:rPr>
        <w:t xml:space="preserve"> technology and AI supply chains</w:t>
      </w:r>
      <w:r w:rsidR="00407668">
        <w:rPr>
          <w:rFonts w:ascii="Arial" w:hAnsi="Arial" w:cs="Arial"/>
        </w:rPr>
        <w:t>)</w:t>
      </w:r>
      <w:r w:rsidR="0098552B">
        <w:rPr>
          <w:rFonts w:ascii="Arial" w:hAnsi="Arial" w:cs="Arial"/>
        </w:rPr>
        <w:t>, and f</w:t>
      </w:r>
      <w:r w:rsidR="002E5D3A" w:rsidRPr="002E5D3A">
        <w:rPr>
          <w:rFonts w:ascii="Arial" w:hAnsi="Arial" w:cs="Arial"/>
        </w:rPr>
        <w:t>ertilisers</w:t>
      </w:r>
      <w:r w:rsidR="0098552B">
        <w:rPr>
          <w:rFonts w:ascii="Arial" w:hAnsi="Arial" w:cs="Arial"/>
        </w:rPr>
        <w:t xml:space="preserve"> (</w:t>
      </w:r>
      <w:r w:rsidR="002E5D3A" w:rsidRPr="002E5D3A">
        <w:rPr>
          <w:rFonts w:ascii="Arial" w:hAnsi="Arial" w:cs="Arial"/>
        </w:rPr>
        <w:t>with implications for agricultural yields</w:t>
      </w:r>
      <w:r w:rsidR="0098552B">
        <w:rPr>
          <w:rFonts w:ascii="Arial" w:hAnsi="Arial" w:cs="Arial"/>
        </w:rPr>
        <w:t xml:space="preserve">, particularly in Asia and Africa). </w:t>
      </w:r>
      <w:r w:rsidR="007F6755">
        <w:rPr>
          <w:rFonts w:ascii="Arial" w:hAnsi="Arial" w:cs="Arial"/>
        </w:rPr>
        <w:t>We were also seeing disruption of b</w:t>
      </w:r>
      <w:r w:rsidR="002E5D3A" w:rsidRPr="002E5D3A">
        <w:rPr>
          <w:rFonts w:ascii="Arial" w:hAnsi="Arial" w:cs="Arial"/>
        </w:rPr>
        <w:t>usiness travel</w:t>
      </w:r>
      <w:r w:rsidR="007F6755">
        <w:rPr>
          <w:rFonts w:ascii="Arial" w:hAnsi="Arial" w:cs="Arial"/>
        </w:rPr>
        <w:t>, with r</w:t>
      </w:r>
      <w:r w:rsidR="002E5D3A" w:rsidRPr="002E5D3A">
        <w:rPr>
          <w:rFonts w:ascii="Arial" w:hAnsi="Arial" w:cs="Arial"/>
        </w:rPr>
        <w:t>educed access to Gulf aviation hubs complicating servicing of clients across Asia, including because of increasing travel and insurance costs.</w:t>
      </w:r>
      <w:r w:rsidR="007F6755">
        <w:rPr>
          <w:rFonts w:ascii="Arial" w:hAnsi="Arial" w:cs="Arial"/>
        </w:rPr>
        <w:t xml:space="preserve"> </w:t>
      </w:r>
      <w:r w:rsidR="002E5D3A" w:rsidRPr="002E5D3A">
        <w:rPr>
          <w:rFonts w:ascii="Arial" w:hAnsi="Arial" w:cs="Arial"/>
        </w:rPr>
        <w:t>Third order ripple effects</w:t>
      </w:r>
      <w:r w:rsidR="00BC6F4A">
        <w:rPr>
          <w:rFonts w:ascii="Arial" w:hAnsi="Arial" w:cs="Arial"/>
        </w:rPr>
        <w:t xml:space="preserve"> were also starting to be seen, including s</w:t>
      </w:r>
      <w:r w:rsidR="002E5D3A" w:rsidRPr="002E5D3A">
        <w:rPr>
          <w:rFonts w:ascii="Arial" w:hAnsi="Arial" w:cs="Arial"/>
        </w:rPr>
        <w:t>hortages of paper, glass and cardboard due to energy costs and upstream disruptions, affecting packaging manufacturing in East and Southeast Asia.</w:t>
      </w:r>
    </w:p>
    <w:p w14:paraId="3D5F50C6" w14:textId="77777777" w:rsidR="00BC6F4A" w:rsidRPr="002E5D3A" w:rsidRDefault="00BC6F4A" w:rsidP="00452D00">
      <w:pPr>
        <w:jc w:val="both"/>
        <w:rPr>
          <w:rFonts w:ascii="Arial" w:hAnsi="Arial" w:cs="Arial"/>
        </w:rPr>
      </w:pPr>
    </w:p>
    <w:p w14:paraId="42841BD2" w14:textId="6161E016" w:rsidR="002E5D3A" w:rsidRDefault="00894717" w:rsidP="00452D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George set out five p</w:t>
      </w:r>
      <w:r w:rsidR="002E5D3A" w:rsidRPr="002E5D3A">
        <w:rPr>
          <w:rFonts w:ascii="Arial" w:hAnsi="Arial" w:cs="Arial"/>
        </w:rPr>
        <w:t xml:space="preserve">ractical steps for SMEs navigating </w:t>
      </w:r>
      <w:r>
        <w:rPr>
          <w:rFonts w:ascii="Arial" w:hAnsi="Arial" w:cs="Arial"/>
        </w:rPr>
        <w:t xml:space="preserve">this </w:t>
      </w:r>
      <w:r w:rsidR="002E5D3A" w:rsidRPr="002E5D3A">
        <w:rPr>
          <w:rFonts w:ascii="Arial" w:hAnsi="Arial" w:cs="Arial"/>
        </w:rPr>
        <w:t>global volatility</w:t>
      </w:r>
      <w:r>
        <w:rPr>
          <w:rFonts w:ascii="Arial" w:hAnsi="Arial" w:cs="Arial"/>
        </w:rPr>
        <w:t xml:space="preserve">: 1. </w:t>
      </w:r>
      <w:r w:rsidR="002E5D3A" w:rsidRPr="002E5D3A">
        <w:rPr>
          <w:rFonts w:ascii="Arial" w:hAnsi="Arial" w:cs="Arial"/>
        </w:rPr>
        <w:t>Map out what is actually stopping you  – focus on inputs or relationships that would directly halt revenue, not entire supplier lists</w:t>
      </w:r>
      <w:r>
        <w:rPr>
          <w:rFonts w:ascii="Arial" w:hAnsi="Arial" w:cs="Arial"/>
        </w:rPr>
        <w:t xml:space="preserve">; 2. </w:t>
      </w:r>
      <w:r w:rsidR="002E5D3A" w:rsidRPr="002E5D3A">
        <w:rPr>
          <w:rFonts w:ascii="Arial" w:hAnsi="Arial" w:cs="Arial"/>
        </w:rPr>
        <w:t>Run financial scenarios – baseline, downside and severe downside modelling to understand cost and cash flow exposure (the exercise itself is often more valuable than precision)</w:t>
      </w:r>
      <w:r>
        <w:rPr>
          <w:rFonts w:ascii="Arial" w:hAnsi="Arial" w:cs="Arial"/>
        </w:rPr>
        <w:t xml:space="preserve">; 3. </w:t>
      </w:r>
      <w:r w:rsidR="002E5D3A" w:rsidRPr="002E5D3A">
        <w:rPr>
          <w:rFonts w:ascii="Arial" w:hAnsi="Arial" w:cs="Arial"/>
        </w:rPr>
        <w:t>Review contracts – pricing flexibility, tariff pass through, force majeure clauses and volatility assumptions</w:t>
      </w:r>
      <w:r>
        <w:rPr>
          <w:rFonts w:ascii="Arial" w:hAnsi="Arial" w:cs="Arial"/>
        </w:rPr>
        <w:t xml:space="preserve">; 4. </w:t>
      </w:r>
      <w:r w:rsidR="002E5D3A" w:rsidRPr="002E5D3A">
        <w:rPr>
          <w:rFonts w:ascii="Arial" w:hAnsi="Arial" w:cs="Arial"/>
        </w:rPr>
        <w:t>Be cautious with AI driven forecasts – ensure underlying data quality; in crises, simple shared visibility with suppliers can outperform advanced analytics</w:t>
      </w:r>
      <w:r>
        <w:rPr>
          <w:rFonts w:ascii="Arial" w:hAnsi="Arial" w:cs="Arial"/>
        </w:rPr>
        <w:t xml:space="preserve">; and 5. </w:t>
      </w:r>
      <w:r w:rsidR="002E5D3A" w:rsidRPr="002E5D3A">
        <w:rPr>
          <w:rFonts w:ascii="Arial" w:hAnsi="Arial" w:cs="Arial"/>
        </w:rPr>
        <w:t xml:space="preserve">Use </w:t>
      </w:r>
      <w:r w:rsidR="002E5D3A" w:rsidRPr="002E5D3A">
        <w:rPr>
          <w:rFonts w:ascii="Arial" w:hAnsi="Arial" w:cs="Arial"/>
        </w:rPr>
        <w:lastRenderedPageBreak/>
        <w:t xml:space="preserve">intermediaries as force multipliers – trade associations, finance partners and </w:t>
      </w:r>
      <w:r>
        <w:rPr>
          <w:rFonts w:ascii="Arial" w:hAnsi="Arial" w:cs="Arial"/>
        </w:rPr>
        <w:t>business c</w:t>
      </w:r>
      <w:r w:rsidR="002E5D3A" w:rsidRPr="002E5D3A">
        <w:rPr>
          <w:rFonts w:ascii="Arial" w:hAnsi="Arial" w:cs="Arial"/>
        </w:rPr>
        <w:t xml:space="preserve">hambers </w:t>
      </w:r>
      <w:r>
        <w:rPr>
          <w:rFonts w:ascii="Arial" w:hAnsi="Arial" w:cs="Arial"/>
        </w:rPr>
        <w:t>to support with</w:t>
      </w:r>
      <w:r w:rsidR="002E5D3A" w:rsidRPr="002E5D3A">
        <w:rPr>
          <w:rFonts w:ascii="Arial" w:hAnsi="Arial" w:cs="Arial"/>
        </w:rPr>
        <w:t xml:space="preserve"> intelligence, advocacy and practical workarounds.</w:t>
      </w:r>
    </w:p>
    <w:p w14:paraId="0574A852" w14:textId="77777777" w:rsidR="00894717" w:rsidRPr="002E5D3A" w:rsidRDefault="00894717" w:rsidP="00452D00">
      <w:pPr>
        <w:jc w:val="both"/>
        <w:rPr>
          <w:rFonts w:ascii="Arial" w:hAnsi="Arial" w:cs="Arial"/>
        </w:rPr>
      </w:pPr>
    </w:p>
    <w:p w14:paraId="7D478D8E" w14:textId="24AE7DED" w:rsidR="002E5D3A" w:rsidRDefault="00F83484" w:rsidP="00452D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r w:rsidR="00211C24">
        <w:rPr>
          <w:rFonts w:ascii="Arial" w:hAnsi="Arial" w:cs="Arial"/>
        </w:rPr>
        <w:t xml:space="preserve">Connell </w:t>
      </w:r>
      <w:r w:rsidR="008C3C60">
        <w:rPr>
          <w:rFonts w:ascii="Arial" w:hAnsi="Arial" w:cs="Arial"/>
        </w:rPr>
        <w:t>moved onto a discussion of c</w:t>
      </w:r>
      <w:r w:rsidR="002E5D3A" w:rsidRPr="002E5D3A">
        <w:rPr>
          <w:rFonts w:ascii="Arial" w:hAnsi="Arial" w:cs="Arial"/>
        </w:rPr>
        <w:t>ountry level differences within the Gulf</w:t>
      </w:r>
      <w:r w:rsidR="008C3C60">
        <w:rPr>
          <w:rFonts w:ascii="Arial" w:hAnsi="Arial" w:cs="Arial"/>
        </w:rPr>
        <w:t>, stressing that t</w:t>
      </w:r>
      <w:r w:rsidR="002E5D3A" w:rsidRPr="002E5D3A">
        <w:rPr>
          <w:rFonts w:ascii="Arial" w:hAnsi="Arial" w:cs="Arial"/>
        </w:rPr>
        <w:t>he Middle East should not be treated as a single operating environment</w:t>
      </w:r>
      <w:r w:rsidR="0072321E">
        <w:rPr>
          <w:rFonts w:ascii="Arial" w:hAnsi="Arial" w:cs="Arial"/>
        </w:rPr>
        <w:t>, especially during the current crisis</w:t>
      </w:r>
      <w:r w:rsidR="002E5D3A" w:rsidRPr="002E5D3A">
        <w:rPr>
          <w:rFonts w:ascii="Arial" w:hAnsi="Arial" w:cs="Arial"/>
        </w:rPr>
        <w:t>. For example</w:t>
      </w:r>
      <w:r w:rsidR="00AE391B">
        <w:rPr>
          <w:rFonts w:ascii="Arial" w:hAnsi="Arial" w:cs="Arial"/>
        </w:rPr>
        <w:t xml:space="preserve">, the emphasis in Saudi Arabia was on strong </w:t>
      </w:r>
      <w:r w:rsidR="002E5D3A" w:rsidRPr="002E5D3A">
        <w:rPr>
          <w:rFonts w:ascii="Arial" w:hAnsi="Arial" w:cs="Arial"/>
        </w:rPr>
        <w:t>“business as usual” messaging</w:t>
      </w:r>
      <w:r w:rsidR="00AC6EF2">
        <w:rPr>
          <w:rFonts w:ascii="Arial" w:hAnsi="Arial" w:cs="Arial"/>
        </w:rPr>
        <w:t xml:space="preserve">, whereas in Kuwait, </w:t>
      </w:r>
      <w:r w:rsidR="00D121E8">
        <w:rPr>
          <w:rFonts w:ascii="Arial" w:hAnsi="Arial" w:cs="Arial"/>
        </w:rPr>
        <w:t>trade partners were open about the s</w:t>
      </w:r>
      <w:r w:rsidR="002E5D3A" w:rsidRPr="002E5D3A">
        <w:rPr>
          <w:rFonts w:ascii="Arial" w:hAnsi="Arial" w:cs="Arial"/>
        </w:rPr>
        <w:t>ignificant</w:t>
      </w:r>
      <w:r w:rsidR="00AC6EF2">
        <w:rPr>
          <w:rFonts w:ascii="Arial" w:hAnsi="Arial" w:cs="Arial"/>
        </w:rPr>
        <w:t xml:space="preserve">, practical </w:t>
      </w:r>
      <w:r w:rsidR="002E5D3A" w:rsidRPr="002E5D3A">
        <w:rPr>
          <w:rFonts w:ascii="Arial" w:hAnsi="Arial" w:cs="Arial"/>
        </w:rPr>
        <w:t xml:space="preserve">constraints </w:t>
      </w:r>
      <w:r w:rsidR="007E6327">
        <w:rPr>
          <w:rFonts w:ascii="Arial" w:hAnsi="Arial" w:cs="Arial"/>
        </w:rPr>
        <w:t>that</w:t>
      </w:r>
      <w:r w:rsidR="00D121E8">
        <w:rPr>
          <w:rFonts w:ascii="Arial" w:hAnsi="Arial" w:cs="Arial"/>
        </w:rPr>
        <w:t xml:space="preserve"> they were facing</w:t>
      </w:r>
      <w:r w:rsidR="002E5D3A" w:rsidRPr="002E5D3A">
        <w:rPr>
          <w:rFonts w:ascii="Arial" w:hAnsi="Arial" w:cs="Arial"/>
        </w:rPr>
        <w:t xml:space="preserve">, particularly </w:t>
      </w:r>
      <w:r w:rsidR="0014606B">
        <w:rPr>
          <w:rFonts w:ascii="Arial" w:hAnsi="Arial" w:cs="Arial"/>
        </w:rPr>
        <w:t xml:space="preserve">for imports of </w:t>
      </w:r>
      <w:r w:rsidR="002E5D3A" w:rsidRPr="002E5D3A">
        <w:rPr>
          <w:rFonts w:ascii="Arial" w:hAnsi="Arial" w:cs="Arial"/>
        </w:rPr>
        <w:t>consumer goods.</w:t>
      </w:r>
      <w:r w:rsidR="0014606B">
        <w:rPr>
          <w:rFonts w:ascii="Arial" w:hAnsi="Arial" w:cs="Arial"/>
        </w:rPr>
        <w:t xml:space="preserve"> </w:t>
      </w:r>
      <w:r w:rsidR="000A0E53">
        <w:rPr>
          <w:rFonts w:ascii="Arial" w:hAnsi="Arial" w:cs="Arial"/>
        </w:rPr>
        <w:t>Brian also emphasised the k</w:t>
      </w:r>
      <w:r w:rsidR="002E5D3A" w:rsidRPr="002E5D3A">
        <w:rPr>
          <w:rFonts w:ascii="Arial" w:hAnsi="Arial" w:cs="Arial"/>
        </w:rPr>
        <w:t xml:space="preserve">ey risk </w:t>
      </w:r>
      <w:r w:rsidR="000A0E53">
        <w:rPr>
          <w:rFonts w:ascii="Arial" w:hAnsi="Arial" w:cs="Arial"/>
        </w:rPr>
        <w:t>facing UK</w:t>
      </w:r>
      <w:r w:rsidR="002E5D3A" w:rsidRPr="002E5D3A">
        <w:rPr>
          <w:rFonts w:ascii="Arial" w:hAnsi="Arial" w:cs="Arial"/>
        </w:rPr>
        <w:t xml:space="preserve"> SMEs</w:t>
      </w:r>
      <w:r w:rsidR="000A0E53">
        <w:rPr>
          <w:rFonts w:ascii="Arial" w:hAnsi="Arial" w:cs="Arial"/>
        </w:rPr>
        <w:t xml:space="preserve">, due to the potential disruption caused by </w:t>
      </w:r>
      <w:r w:rsidR="00AB2465">
        <w:rPr>
          <w:rFonts w:ascii="Arial" w:hAnsi="Arial" w:cs="Arial"/>
        </w:rPr>
        <w:t>s</w:t>
      </w:r>
      <w:r w:rsidR="002E5D3A" w:rsidRPr="002E5D3A">
        <w:rPr>
          <w:rFonts w:ascii="Arial" w:hAnsi="Arial" w:cs="Arial"/>
        </w:rPr>
        <w:t xml:space="preserve">ingle </w:t>
      </w:r>
      <w:r w:rsidR="00AB2465">
        <w:rPr>
          <w:rFonts w:ascii="Arial" w:hAnsi="Arial" w:cs="Arial"/>
        </w:rPr>
        <w:t xml:space="preserve">– and often hidden – </w:t>
      </w:r>
      <w:r w:rsidR="002E5D3A" w:rsidRPr="002E5D3A">
        <w:rPr>
          <w:rFonts w:ascii="Arial" w:hAnsi="Arial" w:cs="Arial"/>
        </w:rPr>
        <w:t xml:space="preserve">points of failure, </w:t>
      </w:r>
      <w:r w:rsidR="00AB2465">
        <w:rPr>
          <w:rFonts w:ascii="Arial" w:hAnsi="Arial" w:cs="Arial"/>
        </w:rPr>
        <w:t>whether due to reliance on</w:t>
      </w:r>
      <w:r w:rsidR="002E5D3A" w:rsidRPr="002E5D3A">
        <w:rPr>
          <w:rFonts w:ascii="Arial" w:hAnsi="Arial" w:cs="Arial"/>
        </w:rPr>
        <w:t xml:space="preserve"> specific ports, logistics providers, IT suppliers, or product inputs (e.g. CO</w:t>
      </w:r>
      <w:r w:rsidR="002E5D3A" w:rsidRPr="002E5D3A">
        <w:rPr>
          <w:rFonts w:ascii="Cambria Math" w:hAnsi="Cambria Math" w:cs="Cambria Math"/>
        </w:rPr>
        <w:t>₂</w:t>
      </w:r>
      <w:r w:rsidR="002E5D3A" w:rsidRPr="002E5D3A">
        <w:rPr>
          <w:rFonts w:ascii="Arial" w:hAnsi="Arial" w:cs="Arial"/>
        </w:rPr>
        <w:t xml:space="preserve"> from fertiliser production).</w:t>
      </w:r>
    </w:p>
    <w:p w14:paraId="09B1CFB2" w14:textId="77777777" w:rsidR="00AB2465" w:rsidRPr="002E5D3A" w:rsidRDefault="00AB2465" w:rsidP="00452D00">
      <w:pPr>
        <w:jc w:val="both"/>
        <w:rPr>
          <w:rFonts w:ascii="Arial" w:hAnsi="Arial" w:cs="Arial"/>
        </w:rPr>
      </w:pPr>
    </w:p>
    <w:p w14:paraId="7B39D84A" w14:textId="0BFC2199" w:rsidR="002E5D3A" w:rsidRPr="002E5D3A" w:rsidRDefault="009C698A" w:rsidP="00452D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That led onto David Browne’s discussion of s</w:t>
      </w:r>
      <w:r w:rsidR="002E5D3A" w:rsidRPr="002E5D3A">
        <w:rPr>
          <w:rFonts w:ascii="Arial" w:hAnsi="Arial" w:cs="Arial"/>
        </w:rPr>
        <w:t>hipping, logistics and alternative routes</w:t>
      </w:r>
      <w:r>
        <w:rPr>
          <w:rFonts w:ascii="Arial" w:hAnsi="Arial" w:cs="Arial"/>
        </w:rPr>
        <w:t xml:space="preserve">. He </w:t>
      </w:r>
      <w:r w:rsidR="008A772C">
        <w:rPr>
          <w:rFonts w:ascii="Arial" w:hAnsi="Arial" w:cs="Arial"/>
        </w:rPr>
        <w:t>advised</w:t>
      </w:r>
      <w:r>
        <w:rPr>
          <w:rFonts w:ascii="Arial" w:hAnsi="Arial" w:cs="Arial"/>
        </w:rPr>
        <w:t xml:space="preserve"> on s</w:t>
      </w:r>
      <w:r w:rsidR="002E5D3A" w:rsidRPr="002E5D3A">
        <w:rPr>
          <w:rFonts w:ascii="Arial" w:hAnsi="Arial" w:cs="Arial"/>
        </w:rPr>
        <w:t>ources of reliable shipping intelligence</w:t>
      </w:r>
      <w:r>
        <w:rPr>
          <w:rFonts w:ascii="Arial" w:hAnsi="Arial" w:cs="Arial"/>
        </w:rPr>
        <w:t>: p</w:t>
      </w:r>
      <w:r w:rsidR="002E5D3A" w:rsidRPr="002E5D3A">
        <w:rPr>
          <w:rFonts w:ascii="Arial" w:hAnsi="Arial" w:cs="Arial"/>
        </w:rPr>
        <w:t>rimary service providers with feet on the ground</w:t>
      </w:r>
      <w:r>
        <w:rPr>
          <w:rFonts w:ascii="Arial" w:hAnsi="Arial" w:cs="Arial"/>
        </w:rPr>
        <w:t>; i</w:t>
      </w:r>
      <w:r w:rsidR="002E5D3A" w:rsidRPr="002E5D3A">
        <w:rPr>
          <w:rFonts w:ascii="Arial" w:hAnsi="Arial" w:cs="Arial"/>
        </w:rPr>
        <w:t>ndustry bodies (e.g. Logistics UK, Chamber of Shipping, British International Freight Association)</w:t>
      </w:r>
      <w:r>
        <w:rPr>
          <w:rFonts w:ascii="Arial" w:hAnsi="Arial" w:cs="Arial"/>
        </w:rPr>
        <w:t>; and l</w:t>
      </w:r>
      <w:r w:rsidR="002E5D3A" w:rsidRPr="002E5D3A">
        <w:rPr>
          <w:rFonts w:ascii="Arial" w:hAnsi="Arial" w:cs="Arial"/>
        </w:rPr>
        <w:t>ocal and national Chambers of Commerce</w:t>
      </w:r>
      <w:r>
        <w:rPr>
          <w:rFonts w:ascii="Arial" w:hAnsi="Arial" w:cs="Arial"/>
        </w:rPr>
        <w:t xml:space="preserve">. </w:t>
      </w:r>
      <w:r w:rsidR="008A772C">
        <w:rPr>
          <w:rFonts w:ascii="Arial" w:hAnsi="Arial" w:cs="Arial"/>
        </w:rPr>
        <w:t>H</w:t>
      </w:r>
      <w:r w:rsidR="002B0C8A">
        <w:rPr>
          <w:rFonts w:ascii="Arial" w:hAnsi="Arial" w:cs="Arial"/>
        </w:rPr>
        <w:t>e discussed the l</w:t>
      </w:r>
      <w:r w:rsidR="002E5D3A" w:rsidRPr="002E5D3A">
        <w:rPr>
          <w:rFonts w:ascii="Arial" w:hAnsi="Arial" w:cs="Arial"/>
        </w:rPr>
        <w:t xml:space="preserve">and bridge </w:t>
      </w:r>
      <w:r w:rsidR="008A772C">
        <w:rPr>
          <w:rFonts w:ascii="Arial" w:hAnsi="Arial" w:cs="Arial"/>
        </w:rPr>
        <w:t>a</w:t>
      </w:r>
      <w:r w:rsidR="008A772C" w:rsidRPr="002E5D3A">
        <w:rPr>
          <w:rFonts w:ascii="Arial" w:hAnsi="Arial" w:cs="Arial"/>
        </w:rPr>
        <w:t>lternatives to direct Gulf shipping</w:t>
      </w:r>
      <w:r w:rsidR="002B0C8A">
        <w:rPr>
          <w:rFonts w:ascii="Arial" w:hAnsi="Arial" w:cs="Arial"/>
        </w:rPr>
        <w:t xml:space="preserve">, such as </w:t>
      </w:r>
      <w:r w:rsidR="002E5D3A" w:rsidRPr="002E5D3A">
        <w:rPr>
          <w:rFonts w:ascii="Arial" w:hAnsi="Arial" w:cs="Arial"/>
        </w:rPr>
        <w:t>Jeddah to Bahrain, Kuwait, Qatar and UAE</w:t>
      </w:r>
      <w:r w:rsidR="002B0C8A">
        <w:rPr>
          <w:rFonts w:ascii="Arial" w:hAnsi="Arial" w:cs="Arial"/>
        </w:rPr>
        <w:t xml:space="preserve">, or </w:t>
      </w:r>
      <w:r w:rsidR="002E5D3A" w:rsidRPr="002E5D3A">
        <w:rPr>
          <w:rFonts w:ascii="Arial" w:hAnsi="Arial" w:cs="Arial"/>
        </w:rPr>
        <w:t>Khor Fakkan to Saudi Arabia and Kuwait</w:t>
      </w:r>
      <w:r w:rsidR="002B0C8A">
        <w:rPr>
          <w:rFonts w:ascii="Arial" w:hAnsi="Arial" w:cs="Arial"/>
        </w:rPr>
        <w:t xml:space="preserve">, </w:t>
      </w:r>
      <w:r w:rsidR="002E5D3A" w:rsidRPr="002E5D3A">
        <w:rPr>
          <w:rFonts w:ascii="Arial" w:hAnsi="Arial" w:cs="Arial"/>
        </w:rPr>
        <w:t xml:space="preserve">but </w:t>
      </w:r>
      <w:r w:rsidR="002B0C8A">
        <w:rPr>
          <w:rFonts w:ascii="Arial" w:hAnsi="Arial" w:cs="Arial"/>
        </w:rPr>
        <w:t xml:space="preserve">he stressed that these </w:t>
      </w:r>
      <w:r w:rsidR="002E05B7">
        <w:rPr>
          <w:rFonts w:ascii="Arial" w:hAnsi="Arial" w:cs="Arial"/>
        </w:rPr>
        <w:t>had limited capacity</w:t>
      </w:r>
      <w:r w:rsidR="002E5D3A" w:rsidRPr="002E5D3A">
        <w:rPr>
          <w:rFonts w:ascii="Arial" w:hAnsi="Arial" w:cs="Arial"/>
        </w:rPr>
        <w:t xml:space="preserve"> and </w:t>
      </w:r>
      <w:r w:rsidR="002B0C8A">
        <w:rPr>
          <w:rFonts w:ascii="Arial" w:hAnsi="Arial" w:cs="Arial"/>
        </w:rPr>
        <w:t xml:space="preserve">currently being </w:t>
      </w:r>
      <w:r w:rsidR="002E5D3A" w:rsidRPr="002E5D3A">
        <w:rPr>
          <w:rFonts w:ascii="Arial" w:hAnsi="Arial" w:cs="Arial"/>
        </w:rPr>
        <w:t xml:space="preserve">prioritised for </w:t>
      </w:r>
      <w:r w:rsidR="002B0C8A" w:rsidRPr="002E5D3A">
        <w:rPr>
          <w:rFonts w:ascii="Arial" w:hAnsi="Arial" w:cs="Arial"/>
        </w:rPr>
        <w:t>food, medicines</w:t>
      </w:r>
      <w:r w:rsidR="002B0C8A">
        <w:rPr>
          <w:rFonts w:ascii="Arial" w:hAnsi="Arial" w:cs="Arial"/>
        </w:rPr>
        <w:t xml:space="preserve"> and other</w:t>
      </w:r>
      <w:r w:rsidR="002B0C8A" w:rsidRPr="002E5D3A">
        <w:rPr>
          <w:rFonts w:ascii="Arial" w:hAnsi="Arial" w:cs="Arial"/>
        </w:rPr>
        <w:t xml:space="preserve"> </w:t>
      </w:r>
      <w:r w:rsidR="002E5D3A" w:rsidRPr="002E5D3A">
        <w:rPr>
          <w:rFonts w:ascii="Arial" w:hAnsi="Arial" w:cs="Arial"/>
        </w:rPr>
        <w:t>essentials.</w:t>
      </w:r>
      <w:r w:rsidR="002B0C8A">
        <w:rPr>
          <w:rFonts w:ascii="Arial" w:hAnsi="Arial" w:cs="Arial"/>
        </w:rPr>
        <w:t xml:space="preserve"> </w:t>
      </w:r>
      <w:r w:rsidR="005941C6">
        <w:rPr>
          <w:rFonts w:ascii="Arial" w:hAnsi="Arial" w:cs="Arial"/>
        </w:rPr>
        <w:t xml:space="preserve">For all firms, there were serious cost </w:t>
      </w:r>
      <w:r w:rsidR="002E5D3A" w:rsidRPr="002E5D3A">
        <w:rPr>
          <w:rFonts w:ascii="Arial" w:hAnsi="Arial" w:cs="Arial"/>
        </w:rPr>
        <w:t>implications</w:t>
      </w:r>
      <w:r w:rsidR="005941C6">
        <w:rPr>
          <w:rFonts w:ascii="Arial" w:hAnsi="Arial" w:cs="Arial"/>
        </w:rPr>
        <w:t xml:space="preserve"> from the current constraints, </w:t>
      </w:r>
      <w:r w:rsidR="00946437">
        <w:rPr>
          <w:rFonts w:ascii="Arial" w:hAnsi="Arial" w:cs="Arial"/>
        </w:rPr>
        <w:t xml:space="preserve">including the </w:t>
      </w:r>
      <w:r w:rsidR="001E3646">
        <w:rPr>
          <w:rFonts w:ascii="Arial" w:hAnsi="Arial" w:cs="Arial"/>
        </w:rPr>
        <w:t xml:space="preserve">extra fuel, labour and vessel costs for </w:t>
      </w:r>
      <w:r w:rsidR="002E5D3A" w:rsidRPr="002E5D3A">
        <w:rPr>
          <w:rFonts w:ascii="Arial" w:hAnsi="Arial" w:cs="Arial"/>
        </w:rPr>
        <w:t xml:space="preserve">rerouting </w:t>
      </w:r>
      <w:r w:rsidR="001E3646">
        <w:rPr>
          <w:rFonts w:ascii="Arial" w:hAnsi="Arial" w:cs="Arial"/>
        </w:rPr>
        <w:t xml:space="preserve">of cargo </w:t>
      </w:r>
      <w:r w:rsidR="002E5D3A" w:rsidRPr="002E5D3A">
        <w:rPr>
          <w:rFonts w:ascii="Arial" w:hAnsi="Arial" w:cs="Arial"/>
        </w:rPr>
        <w:t xml:space="preserve">around the Cape of Good Hope, </w:t>
      </w:r>
      <w:r w:rsidR="00316479">
        <w:rPr>
          <w:rFonts w:ascii="Arial" w:hAnsi="Arial" w:cs="Arial"/>
        </w:rPr>
        <w:t>affecting</w:t>
      </w:r>
      <w:r w:rsidR="008A772C">
        <w:rPr>
          <w:rFonts w:ascii="Arial" w:hAnsi="Arial" w:cs="Arial"/>
        </w:rPr>
        <w:t xml:space="preserve"> even</w:t>
      </w:r>
      <w:r w:rsidR="002E5D3A" w:rsidRPr="002E5D3A">
        <w:rPr>
          <w:rFonts w:ascii="Arial" w:hAnsi="Arial" w:cs="Arial"/>
        </w:rPr>
        <w:t xml:space="preserve"> non</w:t>
      </w:r>
      <w:r w:rsidR="001E3646">
        <w:rPr>
          <w:rFonts w:ascii="Arial" w:hAnsi="Arial" w:cs="Arial"/>
        </w:rPr>
        <w:t>-</w:t>
      </w:r>
      <w:r w:rsidR="002E5D3A" w:rsidRPr="002E5D3A">
        <w:rPr>
          <w:rFonts w:ascii="Arial" w:hAnsi="Arial" w:cs="Arial"/>
        </w:rPr>
        <w:t>Middle East trade.</w:t>
      </w:r>
      <w:r w:rsidR="00AA7A7D">
        <w:rPr>
          <w:rFonts w:ascii="Arial" w:hAnsi="Arial" w:cs="Arial"/>
        </w:rPr>
        <w:t xml:space="preserve"> David also reminded us of the human dimension</w:t>
      </w:r>
      <w:r w:rsidR="006855E4">
        <w:rPr>
          <w:rFonts w:ascii="Arial" w:hAnsi="Arial" w:cs="Arial"/>
        </w:rPr>
        <w:t xml:space="preserve">, with </w:t>
      </w:r>
      <w:r w:rsidR="004972A3">
        <w:rPr>
          <w:rFonts w:ascii="Arial" w:hAnsi="Arial" w:cs="Arial"/>
        </w:rPr>
        <w:t xml:space="preserve">thousands of </w:t>
      </w:r>
      <w:r w:rsidR="006855E4">
        <w:rPr>
          <w:rFonts w:ascii="Arial" w:hAnsi="Arial" w:cs="Arial"/>
        </w:rPr>
        <w:t xml:space="preserve">seafarers </w:t>
      </w:r>
      <w:r w:rsidR="004972A3">
        <w:rPr>
          <w:rFonts w:ascii="Arial" w:hAnsi="Arial" w:cs="Arial"/>
        </w:rPr>
        <w:t xml:space="preserve">stuck </w:t>
      </w:r>
      <w:r w:rsidR="00146B19">
        <w:rPr>
          <w:rFonts w:ascii="Arial" w:hAnsi="Arial" w:cs="Arial"/>
        </w:rPr>
        <w:t>at sea, or facing extreme danger having to navigate militarised</w:t>
      </w:r>
      <w:r w:rsidR="002E5D3A" w:rsidRPr="002E5D3A">
        <w:rPr>
          <w:rFonts w:ascii="Arial" w:hAnsi="Arial" w:cs="Arial"/>
        </w:rPr>
        <w:t xml:space="preserve"> chokepoints.</w:t>
      </w:r>
    </w:p>
    <w:p w14:paraId="752B96BA" w14:textId="77777777" w:rsidR="002E5D3A" w:rsidRPr="002E5D3A" w:rsidRDefault="002E5D3A" w:rsidP="00452D00">
      <w:pPr>
        <w:jc w:val="both"/>
        <w:rPr>
          <w:rFonts w:ascii="Arial" w:hAnsi="Arial" w:cs="Arial"/>
        </w:rPr>
      </w:pPr>
    </w:p>
    <w:p w14:paraId="23E5F98C" w14:textId="4D865FF9" w:rsidR="00586E4D" w:rsidRDefault="00146B19" w:rsidP="00AD53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the Q&amp;A session, a range of interesting points and topics were raised, </w:t>
      </w:r>
      <w:r w:rsidR="003739BF">
        <w:rPr>
          <w:rFonts w:ascii="Arial" w:hAnsi="Arial" w:cs="Arial"/>
        </w:rPr>
        <w:t>including the impact of the crisis on the construction sector</w:t>
      </w:r>
      <w:r w:rsidR="00AE1C0C">
        <w:rPr>
          <w:rFonts w:ascii="Arial" w:hAnsi="Arial" w:cs="Arial"/>
        </w:rPr>
        <w:t xml:space="preserve"> in the Gulf, with a likely medium term shift </w:t>
      </w:r>
      <w:r w:rsidR="00AE1C0C" w:rsidRPr="002E5D3A">
        <w:rPr>
          <w:rFonts w:ascii="Arial" w:hAnsi="Arial" w:cs="Arial"/>
        </w:rPr>
        <w:t xml:space="preserve">towards </w:t>
      </w:r>
      <w:r w:rsidR="00AE1C0C">
        <w:rPr>
          <w:rFonts w:ascii="Arial" w:hAnsi="Arial" w:cs="Arial"/>
        </w:rPr>
        <w:t xml:space="preserve">essential </w:t>
      </w:r>
      <w:r w:rsidR="00AE1C0C" w:rsidRPr="002E5D3A">
        <w:rPr>
          <w:rFonts w:ascii="Arial" w:hAnsi="Arial" w:cs="Arial"/>
        </w:rPr>
        <w:t>defence, energy and security infrastructure rather than retail or discretionary projects</w:t>
      </w:r>
      <w:r w:rsidR="00AE1C0C">
        <w:rPr>
          <w:rFonts w:ascii="Arial" w:hAnsi="Arial" w:cs="Arial"/>
        </w:rPr>
        <w:t xml:space="preserve">. Attendees also </w:t>
      </w:r>
      <w:r w:rsidR="00205BF7">
        <w:rPr>
          <w:rFonts w:ascii="Arial" w:hAnsi="Arial" w:cs="Arial"/>
        </w:rPr>
        <w:t>discussed the importance of drawing up s</w:t>
      </w:r>
      <w:r w:rsidR="00205BF7" w:rsidRPr="002E5D3A">
        <w:rPr>
          <w:rFonts w:ascii="Arial" w:hAnsi="Arial" w:cs="Arial"/>
        </w:rPr>
        <w:t>cenario based “what if” exercises (</w:t>
      </w:r>
      <w:r w:rsidR="00205BF7">
        <w:rPr>
          <w:rFonts w:ascii="Arial" w:hAnsi="Arial" w:cs="Arial"/>
        </w:rPr>
        <w:t xml:space="preserve">looking </w:t>
      </w:r>
      <w:r w:rsidR="00205BF7" w:rsidRPr="002E5D3A">
        <w:rPr>
          <w:rFonts w:ascii="Arial" w:hAnsi="Arial" w:cs="Arial"/>
        </w:rPr>
        <w:t xml:space="preserve">3, 6, </w:t>
      </w:r>
      <w:r w:rsidR="00205BF7">
        <w:rPr>
          <w:rFonts w:ascii="Arial" w:hAnsi="Arial" w:cs="Arial"/>
        </w:rPr>
        <w:t xml:space="preserve">and </w:t>
      </w:r>
      <w:r w:rsidR="00205BF7" w:rsidRPr="002E5D3A">
        <w:rPr>
          <w:rFonts w:ascii="Arial" w:hAnsi="Arial" w:cs="Arial"/>
        </w:rPr>
        <w:t>12 month</w:t>
      </w:r>
      <w:r w:rsidR="00205BF7">
        <w:rPr>
          <w:rFonts w:ascii="Arial" w:hAnsi="Arial" w:cs="Arial"/>
        </w:rPr>
        <w:t>s ahead</w:t>
      </w:r>
      <w:r w:rsidR="00205BF7" w:rsidRPr="002E5D3A">
        <w:rPr>
          <w:rFonts w:ascii="Arial" w:hAnsi="Arial" w:cs="Arial"/>
        </w:rPr>
        <w:t xml:space="preserve">) </w:t>
      </w:r>
      <w:r w:rsidR="00205BF7">
        <w:rPr>
          <w:rFonts w:ascii="Arial" w:hAnsi="Arial" w:cs="Arial"/>
        </w:rPr>
        <w:t>to help firms</w:t>
      </w:r>
      <w:r w:rsidR="00205BF7" w:rsidRPr="002E5D3A">
        <w:rPr>
          <w:rFonts w:ascii="Arial" w:hAnsi="Arial" w:cs="Arial"/>
        </w:rPr>
        <w:t xml:space="preserve"> identify red lines at which market exit </w:t>
      </w:r>
      <w:r w:rsidR="000642A7">
        <w:rPr>
          <w:rFonts w:ascii="Arial" w:hAnsi="Arial" w:cs="Arial"/>
        </w:rPr>
        <w:t>options would become</w:t>
      </w:r>
      <w:r w:rsidR="0060698F">
        <w:rPr>
          <w:rFonts w:ascii="Arial" w:hAnsi="Arial" w:cs="Arial"/>
        </w:rPr>
        <w:t xml:space="preserve"> as important as drawing up continuity plans. </w:t>
      </w:r>
      <w:r w:rsidR="001666E5">
        <w:rPr>
          <w:rFonts w:ascii="Arial" w:hAnsi="Arial" w:cs="Arial"/>
        </w:rPr>
        <w:t xml:space="preserve">On the other hand, there were positive discussions around the prospects of a ground-breaking </w:t>
      </w:r>
      <w:r w:rsidR="001666E5" w:rsidRPr="002E5D3A">
        <w:rPr>
          <w:rFonts w:ascii="Arial" w:hAnsi="Arial" w:cs="Arial"/>
        </w:rPr>
        <w:t>UK–GCC Free Trade Agreement</w:t>
      </w:r>
      <w:r w:rsidR="001666E5">
        <w:rPr>
          <w:rFonts w:ascii="Arial" w:hAnsi="Arial" w:cs="Arial"/>
        </w:rPr>
        <w:t xml:space="preserve">, with strong appetite on both sides, and also of </w:t>
      </w:r>
      <w:r w:rsidR="0008312E">
        <w:rPr>
          <w:rFonts w:ascii="Arial" w:hAnsi="Arial" w:cs="Arial"/>
        </w:rPr>
        <w:t>post-crisis business opportunities in a range of sectors, including</w:t>
      </w:r>
      <w:r w:rsidR="002E5D3A" w:rsidRPr="002E5D3A">
        <w:rPr>
          <w:rFonts w:ascii="Arial" w:hAnsi="Arial" w:cs="Arial"/>
        </w:rPr>
        <w:t xml:space="preserve"> </w:t>
      </w:r>
      <w:r w:rsidR="0057285A">
        <w:rPr>
          <w:rFonts w:ascii="Arial" w:hAnsi="Arial" w:cs="Arial"/>
        </w:rPr>
        <w:t xml:space="preserve">the increased emphasis on </w:t>
      </w:r>
      <w:r w:rsidR="00AD53FA">
        <w:rPr>
          <w:rFonts w:ascii="Arial" w:hAnsi="Arial" w:cs="Arial"/>
        </w:rPr>
        <w:t xml:space="preserve">sustainable energy and </w:t>
      </w:r>
      <w:r w:rsidR="0057285A">
        <w:rPr>
          <w:rFonts w:ascii="Arial" w:hAnsi="Arial" w:cs="Arial"/>
        </w:rPr>
        <w:t>supply chain resilience</w:t>
      </w:r>
      <w:r w:rsidR="002E5D3A" w:rsidRPr="002E5D3A">
        <w:rPr>
          <w:rFonts w:ascii="Arial" w:hAnsi="Arial" w:cs="Arial"/>
        </w:rPr>
        <w:t>.</w:t>
      </w:r>
    </w:p>
    <w:p w14:paraId="609BC084" w14:textId="77777777" w:rsidR="0057285A" w:rsidRDefault="0057285A" w:rsidP="00AD53FA">
      <w:pPr>
        <w:jc w:val="both"/>
        <w:rPr>
          <w:rFonts w:ascii="Arial" w:hAnsi="Arial" w:cs="Arial"/>
        </w:rPr>
      </w:pPr>
    </w:p>
    <w:p w14:paraId="65BBD17E" w14:textId="73884AF6" w:rsidR="0057285A" w:rsidRPr="002E5D3A" w:rsidRDefault="00B74DB7" w:rsidP="00AD53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Richard concluded the webinar by </w:t>
      </w:r>
      <w:r w:rsidR="0057285A">
        <w:rPr>
          <w:rFonts w:ascii="Arial" w:hAnsi="Arial" w:cs="Arial"/>
        </w:rPr>
        <w:t>thank</w:t>
      </w:r>
      <w:r>
        <w:rPr>
          <w:rFonts w:ascii="Arial" w:hAnsi="Arial" w:cs="Arial"/>
        </w:rPr>
        <w:t>ing</w:t>
      </w:r>
      <w:r w:rsidR="0057285A">
        <w:rPr>
          <w:rFonts w:ascii="Arial" w:hAnsi="Arial" w:cs="Arial"/>
        </w:rPr>
        <w:t xml:space="preserve"> all the panellists and attendees, and look</w:t>
      </w:r>
      <w:r>
        <w:rPr>
          <w:rFonts w:ascii="Arial" w:hAnsi="Arial" w:cs="Arial"/>
        </w:rPr>
        <w:t>ing</w:t>
      </w:r>
      <w:r w:rsidR="0057285A">
        <w:rPr>
          <w:rFonts w:ascii="Arial" w:hAnsi="Arial" w:cs="Arial"/>
        </w:rPr>
        <w:t xml:space="preserve"> forward to more constructive</w:t>
      </w:r>
      <w:r w:rsidR="00DA17FE">
        <w:rPr>
          <w:rFonts w:ascii="Arial" w:hAnsi="Arial" w:cs="Arial"/>
        </w:rPr>
        <w:t xml:space="preserve"> engagement with business via the DAH </w:t>
      </w:r>
      <w:r w:rsidR="0057285A">
        <w:rPr>
          <w:rFonts w:ascii="Arial" w:hAnsi="Arial" w:cs="Arial"/>
        </w:rPr>
        <w:t>in the weeks and months ahead.</w:t>
      </w:r>
    </w:p>
    <w:sectPr w:rsidR="0057285A" w:rsidRPr="002E5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0D1"/>
    <w:multiLevelType w:val="hybridMultilevel"/>
    <w:tmpl w:val="8EB67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F3BCB"/>
    <w:multiLevelType w:val="hybridMultilevel"/>
    <w:tmpl w:val="AC409DD2"/>
    <w:lvl w:ilvl="0" w:tplc="D206F0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B4B98"/>
    <w:multiLevelType w:val="hybridMultilevel"/>
    <w:tmpl w:val="7FE03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28F6A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16207">
    <w:abstractNumId w:val="2"/>
  </w:num>
  <w:num w:numId="2" w16cid:durableId="2117015584">
    <w:abstractNumId w:val="0"/>
  </w:num>
  <w:num w:numId="3" w16cid:durableId="93405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3A"/>
    <w:rsid w:val="000642A7"/>
    <w:rsid w:val="00064AC6"/>
    <w:rsid w:val="0008312E"/>
    <w:rsid w:val="000A0E53"/>
    <w:rsid w:val="0014606B"/>
    <w:rsid w:val="00146B19"/>
    <w:rsid w:val="001666E5"/>
    <w:rsid w:val="001E3646"/>
    <w:rsid w:val="00205BF7"/>
    <w:rsid w:val="00211C24"/>
    <w:rsid w:val="002B0C8A"/>
    <w:rsid w:val="002E05B7"/>
    <w:rsid w:val="002E5D3A"/>
    <w:rsid w:val="00316479"/>
    <w:rsid w:val="00333ADC"/>
    <w:rsid w:val="003416F4"/>
    <w:rsid w:val="003739BF"/>
    <w:rsid w:val="003C5BAD"/>
    <w:rsid w:val="003D6A7B"/>
    <w:rsid w:val="00407668"/>
    <w:rsid w:val="0042232F"/>
    <w:rsid w:val="00452D00"/>
    <w:rsid w:val="004674F5"/>
    <w:rsid w:val="004972A3"/>
    <w:rsid w:val="0057285A"/>
    <w:rsid w:val="00586E4D"/>
    <w:rsid w:val="005941C6"/>
    <w:rsid w:val="005D0F2C"/>
    <w:rsid w:val="005F5384"/>
    <w:rsid w:val="0060698F"/>
    <w:rsid w:val="00616F4D"/>
    <w:rsid w:val="00662F42"/>
    <w:rsid w:val="006855E4"/>
    <w:rsid w:val="0072321E"/>
    <w:rsid w:val="0077130B"/>
    <w:rsid w:val="00772FEB"/>
    <w:rsid w:val="007D1A90"/>
    <w:rsid w:val="007E6327"/>
    <w:rsid w:val="007F6755"/>
    <w:rsid w:val="00817CF1"/>
    <w:rsid w:val="00842D34"/>
    <w:rsid w:val="00894717"/>
    <w:rsid w:val="008A772C"/>
    <w:rsid w:val="008C3C60"/>
    <w:rsid w:val="00946437"/>
    <w:rsid w:val="0098552B"/>
    <w:rsid w:val="009C698A"/>
    <w:rsid w:val="009F04F6"/>
    <w:rsid w:val="00A61521"/>
    <w:rsid w:val="00A63B46"/>
    <w:rsid w:val="00A86207"/>
    <w:rsid w:val="00A91AEB"/>
    <w:rsid w:val="00AA61B8"/>
    <w:rsid w:val="00AA7A7D"/>
    <w:rsid w:val="00AB2465"/>
    <w:rsid w:val="00AC6EF2"/>
    <w:rsid w:val="00AD53FA"/>
    <w:rsid w:val="00AE1C0C"/>
    <w:rsid w:val="00AE391B"/>
    <w:rsid w:val="00B36FD9"/>
    <w:rsid w:val="00B74DB7"/>
    <w:rsid w:val="00BC6F4A"/>
    <w:rsid w:val="00C57408"/>
    <w:rsid w:val="00C90378"/>
    <w:rsid w:val="00CA1CAC"/>
    <w:rsid w:val="00CC401F"/>
    <w:rsid w:val="00D06D85"/>
    <w:rsid w:val="00D121E8"/>
    <w:rsid w:val="00D656D4"/>
    <w:rsid w:val="00DA17FE"/>
    <w:rsid w:val="00E15965"/>
    <w:rsid w:val="00F83484"/>
    <w:rsid w:val="00F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771F"/>
  <w15:chartTrackingRefBased/>
  <w15:docId w15:val="{2506A453-1BA9-4FD2-9AAD-6526423D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D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5642</Characters>
  <Application>Microsoft Office Word</Application>
  <DocSecurity>4</DocSecurity>
  <Lines>91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McBride</dc:creator>
  <cp:keywords/>
  <dc:description/>
  <cp:lastModifiedBy>Richard Oppenheim</cp:lastModifiedBy>
  <cp:revision>2</cp:revision>
  <dcterms:created xsi:type="dcterms:W3CDTF">2026-06-04T09:29:00Z</dcterms:created>
  <dcterms:modified xsi:type="dcterms:W3CDTF">2026-06-04T09:29:00Z</dcterms:modified>
</cp:coreProperties>
</file>