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1AC9" w14:textId="76A5A23C" w:rsidR="004F3685" w:rsidRPr="00782991" w:rsidRDefault="00245AA2" w:rsidP="00197BA2">
      <w:pPr>
        <w:jc w:val="center"/>
        <w:rPr>
          <w:rFonts w:ascii="Arial" w:eastAsia="Aptos" w:hAnsi="Arial" w:cs="Arial"/>
          <w:b/>
          <w:bCs/>
          <w:kern w:val="2"/>
          <w:sz w:val="22"/>
          <w:szCs w:val="22"/>
          <w14:ligatures w14:val="standardContextual"/>
        </w:rPr>
      </w:pPr>
      <w:r w:rsidRPr="00782991">
        <w:rPr>
          <w:rFonts w:ascii="Arial" w:eastAsia="Aptos" w:hAnsi="Arial" w:cs="Arial"/>
          <w:b/>
          <w:bCs/>
          <w:kern w:val="2"/>
          <w:sz w:val="22"/>
          <w:szCs w:val="22"/>
          <w14:ligatures w14:val="standardContextual"/>
        </w:rPr>
        <w:t>Circularity in Practice</w:t>
      </w:r>
      <w:r w:rsidR="009420C9" w:rsidRPr="00782991">
        <w:rPr>
          <w:rFonts w:ascii="Arial" w:eastAsia="Aptos" w:hAnsi="Arial" w:cs="Arial"/>
          <w:b/>
          <w:bCs/>
          <w:kern w:val="2"/>
          <w:sz w:val="22"/>
          <w:szCs w:val="22"/>
          <w14:ligatures w14:val="standardContextual"/>
        </w:rPr>
        <w:t xml:space="preserve"> launched </w:t>
      </w:r>
    </w:p>
    <w:p w14:paraId="41A1613B" w14:textId="77777777" w:rsidR="00240CD5" w:rsidRPr="00782991" w:rsidRDefault="00240CD5" w:rsidP="00197BA2">
      <w:pPr>
        <w:jc w:val="both"/>
        <w:rPr>
          <w:rFonts w:ascii="Arial" w:eastAsia="Aptos" w:hAnsi="Arial" w:cs="Arial"/>
          <w:b/>
          <w:bCs/>
          <w:kern w:val="2"/>
          <w:sz w:val="22"/>
          <w:szCs w:val="22"/>
          <w14:ligatures w14:val="standardContextual"/>
        </w:rPr>
      </w:pPr>
    </w:p>
    <w:p w14:paraId="65F842B5" w14:textId="77777777" w:rsidR="00EB6764" w:rsidRPr="00782991" w:rsidRDefault="00EB6764" w:rsidP="00197BA2">
      <w:pPr>
        <w:jc w:val="both"/>
        <w:rPr>
          <w:rFonts w:ascii="Arial" w:eastAsia="Aptos" w:hAnsi="Arial" w:cs="Arial"/>
          <w:b/>
          <w:bCs/>
          <w:kern w:val="2"/>
          <w:sz w:val="22"/>
          <w:szCs w:val="22"/>
          <w14:ligatures w14:val="standardContextual"/>
        </w:rPr>
      </w:pPr>
    </w:p>
    <w:p w14:paraId="59BECDB6" w14:textId="43A0BE68" w:rsidR="004F3685" w:rsidRPr="00782991" w:rsidRDefault="004F3685" w:rsidP="001B5A77">
      <w:pPr>
        <w:jc w:val="both"/>
        <w:rPr>
          <w:rFonts w:ascii="Arial" w:hAnsi="Arial" w:cs="Arial"/>
          <w:sz w:val="22"/>
          <w:szCs w:val="22"/>
        </w:rPr>
      </w:pPr>
      <w:r w:rsidRPr="00782991">
        <w:rPr>
          <w:rFonts w:ascii="Arial" w:eastAsia="Aptos" w:hAnsi="Arial" w:cs="Arial"/>
          <w:b/>
          <w:bCs/>
          <w:kern w:val="2"/>
          <w:sz w:val="22"/>
          <w:szCs w:val="22"/>
          <w14:ligatures w14:val="standardContextual"/>
        </w:rPr>
        <w:t>1</w:t>
      </w:r>
      <w:r w:rsidR="00B33FA0" w:rsidRPr="00782991">
        <w:rPr>
          <w:rFonts w:ascii="Arial" w:eastAsia="Aptos" w:hAnsi="Arial" w:cs="Arial"/>
          <w:b/>
          <w:bCs/>
          <w:kern w:val="2"/>
          <w:sz w:val="22"/>
          <w:szCs w:val="22"/>
          <w14:ligatures w14:val="standardContextual"/>
        </w:rPr>
        <w:t>6</w:t>
      </w:r>
      <w:r w:rsidRPr="00782991">
        <w:rPr>
          <w:rFonts w:ascii="Arial" w:eastAsia="Aptos" w:hAnsi="Arial" w:cs="Arial"/>
          <w:b/>
          <w:bCs/>
          <w:kern w:val="2"/>
          <w:sz w:val="22"/>
          <w:szCs w:val="22"/>
          <w14:ligatures w14:val="standardContextual"/>
        </w:rPr>
        <w:t xml:space="preserve"> </w:t>
      </w:r>
      <w:r w:rsidR="00B33FA0" w:rsidRPr="00782991">
        <w:rPr>
          <w:rFonts w:ascii="Arial" w:eastAsia="Aptos" w:hAnsi="Arial" w:cs="Arial"/>
          <w:b/>
          <w:bCs/>
          <w:kern w:val="2"/>
          <w:sz w:val="22"/>
          <w:szCs w:val="22"/>
          <w14:ligatures w14:val="standardContextual"/>
        </w:rPr>
        <w:t>March</w:t>
      </w:r>
      <w:r w:rsidRPr="00782991">
        <w:rPr>
          <w:rFonts w:ascii="Arial" w:eastAsia="Aptos" w:hAnsi="Arial" w:cs="Arial"/>
          <w:b/>
          <w:bCs/>
          <w:kern w:val="2"/>
          <w:sz w:val="22"/>
          <w:szCs w:val="22"/>
          <w14:ligatures w14:val="standardContextual"/>
        </w:rPr>
        <w:t xml:space="preserve"> 2026, </w:t>
      </w:r>
      <w:r w:rsidR="00B33FA0" w:rsidRPr="00782991">
        <w:rPr>
          <w:rFonts w:ascii="Arial" w:eastAsia="Aptos" w:hAnsi="Arial" w:cs="Arial"/>
          <w:b/>
          <w:bCs/>
          <w:kern w:val="2"/>
          <w:sz w:val="22"/>
          <w:szCs w:val="22"/>
          <w14:ligatures w14:val="standardContextual"/>
        </w:rPr>
        <w:t>Manchester</w:t>
      </w:r>
      <w:r w:rsidR="003C40C4" w:rsidRPr="00782991">
        <w:rPr>
          <w:rFonts w:ascii="Arial" w:eastAsia="Aptos" w:hAnsi="Arial" w:cs="Arial"/>
          <w:b/>
          <w:bCs/>
          <w:kern w:val="2"/>
          <w:sz w:val="22"/>
          <w:szCs w:val="22"/>
          <w14:ligatures w14:val="standardContextual"/>
        </w:rPr>
        <w:t>, UK</w:t>
      </w:r>
      <w:r w:rsidRPr="00782991">
        <w:rPr>
          <w:rFonts w:ascii="Arial" w:eastAsia="Aptos" w:hAnsi="Arial" w:cs="Arial"/>
          <w:kern w:val="2"/>
          <w:sz w:val="22"/>
          <w:szCs w:val="22"/>
          <w14:ligatures w14:val="standardContextual"/>
        </w:rPr>
        <w:t xml:space="preserve"> – </w:t>
      </w:r>
      <w:r w:rsidR="00A161EA" w:rsidRPr="00782991">
        <w:rPr>
          <w:rFonts w:ascii="Arial" w:eastAsia="Aptos" w:hAnsi="Arial" w:cs="Arial"/>
          <w:kern w:val="2"/>
          <w:sz w:val="22"/>
          <w:szCs w:val="22"/>
          <w14:ligatures w14:val="standardContextual"/>
        </w:rPr>
        <w:t xml:space="preserve">Today, </w:t>
      </w:r>
      <w:r w:rsidR="00D54509" w:rsidRPr="00782991">
        <w:rPr>
          <w:rFonts w:ascii="Arial" w:eastAsia="Aptos" w:hAnsi="Arial" w:cs="Arial"/>
          <w:kern w:val="2"/>
          <w:sz w:val="22"/>
          <w:szCs w:val="22"/>
          <w14:ligatures w14:val="standardContextual"/>
        </w:rPr>
        <w:t xml:space="preserve">the </w:t>
      </w:r>
      <w:r w:rsidR="00060E41" w:rsidRPr="00782991">
        <w:rPr>
          <w:rFonts w:ascii="Arial" w:eastAsia="Aptos" w:hAnsi="Arial" w:cs="Arial"/>
          <w:kern w:val="2"/>
          <w:sz w:val="22"/>
          <w:szCs w:val="22"/>
          <w14:ligatures w14:val="standardContextual"/>
        </w:rPr>
        <w:t xml:space="preserve">Circularity in Practice </w:t>
      </w:r>
      <w:r w:rsidR="00D54509" w:rsidRPr="00782991">
        <w:rPr>
          <w:rFonts w:ascii="Arial" w:eastAsia="Aptos" w:hAnsi="Arial" w:cs="Arial"/>
          <w:kern w:val="2"/>
          <w:sz w:val="22"/>
          <w:szCs w:val="22"/>
          <w14:ligatures w14:val="standardContextual"/>
        </w:rPr>
        <w:t xml:space="preserve">initiative </w:t>
      </w:r>
      <w:r w:rsidR="00357A72" w:rsidRPr="00782991">
        <w:rPr>
          <w:rFonts w:ascii="Arial" w:eastAsia="Aptos" w:hAnsi="Arial" w:cs="Arial"/>
          <w:kern w:val="2"/>
          <w:sz w:val="22"/>
          <w:szCs w:val="22"/>
          <w14:ligatures w14:val="standardContextual"/>
        </w:rPr>
        <w:t xml:space="preserve">is </w:t>
      </w:r>
      <w:r w:rsidR="00060E41" w:rsidRPr="00782991">
        <w:rPr>
          <w:rFonts w:ascii="Arial" w:eastAsia="Aptos" w:hAnsi="Arial" w:cs="Arial"/>
          <w:kern w:val="2"/>
          <w:sz w:val="22"/>
          <w:szCs w:val="22"/>
          <w14:ligatures w14:val="standardContextual"/>
        </w:rPr>
        <w:t>launched</w:t>
      </w:r>
      <w:r w:rsidR="00C7530C" w:rsidRPr="00782991">
        <w:rPr>
          <w:rFonts w:ascii="Arial" w:eastAsia="Aptos" w:hAnsi="Arial" w:cs="Arial"/>
          <w:kern w:val="2"/>
          <w:sz w:val="22"/>
          <w:szCs w:val="22"/>
          <w14:ligatures w14:val="standardContextual"/>
        </w:rPr>
        <w:t>,</w:t>
      </w:r>
      <w:r w:rsidR="00060E41" w:rsidRPr="00782991">
        <w:rPr>
          <w:rFonts w:ascii="Arial" w:eastAsia="Aptos" w:hAnsi="Arial" w:cs="Arial"/>
          <w:kern w:val="2"/>
          <w:sz w:val="22"/>
          <w:szCs w:val="22"/>
          <w14:ligatures w14:val="standardContextual"/>
        </w:rPr>
        <w:t xml:space="preserve"> </w:t>
      </w:r>
      <w:r w:rsidR="005F6E64" w:rsidRPr="00782991">
        <w:rPr>
          <w:rFonts w:ascii="Arial" w:eastAsia="Aptos" w:hAnsi="Arial" w:cs="Arial"/>
          <w:kern w:val="2"/>
          <w:sz w:val="22"/>
          <w:szCs w:val="22"/>
          <w14:ligatures w14:val="standardContextual"/>
        </w:rPr>
        <w:t xml:space="preserve">a </w:t>
      </w:r>
      <w:r w:rsidR="00E57E85" w:rsidRPr="00782991">
        <w:rPr>
          <w:rFonts w:ascii="Arial" w:eastAsia="Aptos" w:hAnsi="Arial" w:cs="Arial"/>
          <w:kern w:val="2"/>
          <w:sz w:val="22"/>
          <w:szCs w:val="22"/>
          <w14:ligatures w14:val="standardContextual"/>
        </w:rPr>
        <w:t xml:space="preserve">new, </w:t>
      </w:r>
      <w:r w:rsidR="005F6E64" w:rsidRPr="00782991">
        <w:rPr>
          <w:rFonts w:ascii="Arial" w:eastAsia="Aptos" w:hAnsi="Arial" w:cs="Arial"/>
          <w:kern w:val="2"/>
          <w:sz w:val="22"/>
          <w:szCs w:val="22"/>
          <w14:ligatures w14:val="standardContextual"/>
        </w:rPr>
        <w:t xml:space="preserve">nationwide, voluntary initiative </w:t>
      </w:r>
      <w:r w:rsidR="00C24D41">
        <w:rPr>
          <w:rFonts w:ascii="Arial" w:eastAsia="Aptos" w:hAnsi="Arial" w:cs="Arial"/>
          <w:kern w:val="2"/>
          <w:sz w:val="22"/>
          <w:szCs w:val="22"/>
          <w14:ligatures w14:val="standardContextual"/>
        </w:rPr>
        <w:t>inspired by His Majesty King Charles III,</w:t>
      </w:r>
      <w:r w:rsidR="00C24D41" w:rsidRPr="00782991">
        <w:rPr>
          <w:rFonts w:ascii="Arial" w:eastAsia="Aptos" w:hAnsi="Arial" w:cs="Arial"/>
          <w:kern w:val="2"/>
          <w:sz w:val="22"/>
          <w:szCs w:val="22"/>
          <w14:ligatures w14:val="standardContextual"/>
        </w:rPr>
        <w:t xml:space="preserve"> </w:t>
      </w:r>
      <w:r w:rsidR="005F6E64" w:rsidRPr="00782991">
        <w:rPr>
          <w:rFonts w:ascii="Arial" w:eastAsia="Aptos" w:hAnsi="Arial" w:cs="Arial"/>
          <w:kern w:val="2"/>
          <w:sz w:val="22"/>
          <w:szCs w:val="22"/>
          <w14:ligatures w14:val="standardContextual"/>
        </w:rPr>
        <w:t xml:space="preserve">that brings businesses together </w:t>
      </w:r>
      <w:r w:rsidR="009D0013" w:rsidRPr="00782991">
        <w:rPr>
          <w:rFonts w:ascii="Arial" w:eastAsia="Aptos" w:hAnsi="Arial" w:cs="Arial"/>
          <w:kern w:val="2"/>
          <w:sz w:val="22"/>
          <w:szCs w:val="22"/>
          <w14:ligatures w14:val="standardContextual"/>
        </w:rPr>
        <w:t xml:space="preserve">to </w:t>
      </w:r>
      <w:r w:rsidR="00F1463E" w:rsidRPr="00782991">
        <w:rPr>
          <w:rFonts w:ascii="Arial" w:eastAsia="Aptos" w:hAnsi="Arial" w:cs="Arial"/>
          <w:kern w:val="2"/>
          <w:sz w:val="22"/>
          <w:szCs w:val="22"/>
          <w14:ligatures w14:val="standardContextual"/>
        </w:rPr>
        <w:t>encourage circularity</w:t>
      </w:r>
      <w:r w:rsidR="003031AC">
        <w:rPr>
          <w:rFonts w:ascii="Arial" w:eastAsia="Aptos" w:hAnsi="Arial" w:cs="Arial"/>
          <w:kern w:val="2"/>
          <w:sz w:val="22"/>
          <w:szCs w:val="22"/>
          <w14:ligatures w14:val="standardContextual"/>
        </w:rPr>
        <w:t>,</w:t>
      </w:r>
      <w:r w:rsidR="000044F6">
        <w:rPr>
          <w:rFonts w:ascii="Arial" w:eastAsia="Aptos" w:hAnsi="Arial" w:cs="Arial"/>
          <w:kern w:val="2"/>
          <w:sz w:val="22"/>
          <w:szCs w:val="22"/>
          <w14:ligatures w14:val="standardContextual"/>
        </w:rPr>
        <w:t xml:space="preserve"> </w:t>
      </w:r>
      <w:r w:rsidR="00E85AA2" w:rsidRPr="00782991">
        <w:rPr>
          <w:rFonts w:ascii="Arial" w:eastAsia="Aptos" w:hAnsi="Arial" w:cs="Arial"/>
          <w:kern w:val="2"/>
          <w:sz w:val="22"/>
          <w:szCs w:val="22"/>
          <w14:ligatures w14:val="standardContextual"/>
        </w:rPr>
        <w:t>designing out waste, focusing on reuse, high</w:t>
      </w:r>
      <w:r w:rsidR="00E85AA2" w:rsidRPr="00782991">
        <w:rPr>
          <w:rFonts w:ascii="Cambria Math" w:eastAsia="Aptos" w:hAnsi="Cambria Math" w:cs="Cambria Math"/>
          <w:kern w:val="2"/>
          <w:sz w:val="22"/>
          <w:szCs w:val="22"/>
          <w14:ligatures w14:val="standardContextual"/>
        </w:rPr>
        <w:t>‑</w:t>
      </w:r>
      <w:r w:rsidR="00E85AA2" w:rsidRPr="00782991">
        <w:rPr>
          <w:rFonts w:ascii="Arial" w:eastAsia="Aptos" w:hAnsi="Arial" w:cs="Arial"/>
          <w:kern w:val="2"/>
          <w:sz w:val="22"/>
          <w:szCs w:val="22"/>
          <w14:ligatures w14:val="standardContextual"/>
        </w:rPr>
        <w:t>quality recycling, remanufacturing, and repurposing</w:t>
      </w:r>
      <w:r w:rsidR="003031AC">
        <w:rPr>
          <w:rFonts w:ascii="Arial" w:eastAsia="Aptos" w:hAnsi="Arial" w:cs="Arial"/>
          <w:kern w:val="2"/>
          <w:sz w:val="22"/>
          <w:szCs w:val="22"/>
          <w14:ligatures w14:val="standardContextual"/>
        </w:rPr>
        <w:t>,</w:t>
      </w:r>
      <w:r w:rsidR="000044F6">
        <w:rPr>
          <w:rFonts w:ascii="Arial" w:eastAsia="Aptos" w:hAnsi="Arial" w:cs="Arial"/>
          <w:kern w:val="2"/>
          <w:sz w:val="22"/>
          <w:szCs w:val="22"/>
          <w14:ligatures w14:val="standardContextual"/>
        </w:rPr>
        <w:t xml:space="preserve"> </w:t>
      </w:r>
      <w:r w:rsidR="00E33A76" w:rsidRPr="00782991">
        <w:rPr>
          <w:rFonts w:ascii="Arial" w:eastAsia="Aptos" w:hAnsi="Arial" w:cs="Arial"/>
          <w:kern w:val="2"/>
          <w:sz w:val="22"/>
          <w:szCs w:val="22"/>
          <w14:ligatures w14:val="standardContextual"/>
        </w:rPr>
        <w:t>where</w:t>
      </w:r>
      <w:r w:rsidR="009D0013" w:rsidRPr="00782991">
        <w:rPr>
          <w:rFonts w:ascii="Arial" w:eastAsia="Aptos" w:hAnsi="Arial" w:cs="Arial"/>
          <w:kern w:val="2"/>
          <w:sz w:val="22"/>
          <w:szCs w:val="22"/>
          <w14:ligatures w14:val="standardContextual"/>
        </w:rPr>
        <w:t xml:space="preserve"> we live and work.</w:t>
      </w:r>
      <w:r w:rsidR="00C24D41">
        <w:rPr>
          <w:rFonts w:ascii="Arial" w:eastAsia="Aptos" w:hAnsi="Arial" w:cs="Arial"/>
          <w:kern w:val="2"/>
          <w:sz w:val="22"/>
          <w:szCs w:val="22"/>
          <w14:ligatures w14:val="standardContextual"/>
        </w:rPr>
        <w:t xml:space="preserve"> </w:t>
      </w:r>
      <w:proofErr w:type="gramStart"/>
      <w:r w:rsidR="00117A73" w:rsidRPr="00782991">
        <w:rPr>
          <w:rFonts w:ascii="Arial" w:eastAsia="Aptos" w:hAnsi="Arial" w:cs="Arial"/>
          <w:kern w:val="2"/>
          <w:sz w:val="22"/>
          <w:szCs w:val="22"/>
          <w14:ligatures w14:val="standardContextual"/>
        </w:rPr>
        <w:t>From building materials</w:t>
      </w:r>
      <w:r w:rsidR="00B95D1E" w:rsidRPr="00782991">
        <w:rPr>
          <w:rFonts w:ascii="Arial" w:eastAsia="Aptos" w:hAnsi="Arial" w:cs="Arial"/>
          <w:kern w:val="2"/>
          <w:sz w:val="22"/>
          <w:szCs w:val="22"/>
          <w14:ligatures w14:val="standardContextual"/>
        </w:rPr>
        <w:t>,</w:t>
      </w:r>
      <w:r w:rsidR="00117A73" w:rsidRPr="00782991">
        <w:rPr>
          <w:rFonts w:ascii="Arial" w:eastAsia="Aptos" w:hAnsi="Arial" w:cs="Arial"/>
          <w:kern w:val="2"/>
          <w:sz w:val="22"/>
          <w:szCs w:val="22"/>
          <w14:ligatures w14:val="standardContextual"/>
        </w:rPr>
        <w:t xml:space="preserve"> lighting</w:t>
      </w:r>
      <w:r w:rsidR="00B95D1E" w:rsidRPr="00782991">
        <w:rPr>
          <w:rFonts w:ascii="Arial" w:eastAsia="Aptos" w:hAnsi="Arial" w:cs="Arial"/>
          <w:kern w:val="2"/>
          <w:sz w:val="22"/>
          <w:szCs w:val="22"/>
          <w14:ligatures w14:val="standardContextual"/>
        </w:rPr>
        <w:t>,</w:t>
      </w:r>
      <w:r w:rsidR="00117A73" w:rsidRPr="00782991">
        <w:rPr>
          <w:rFonts w:ascii="Arial" w:eastAsia="Aptos" w:hAnsi="Arial" w:cs="Arial"/>
          <w:kern w:val="2"/>
          <w:sz w:val="22"/>
          <w:szCs w:val="22"/>
          <w14:ligatures w14:val="standardContextual"/>
        </w:rPr>
        <w:t xml:space="preserve"> furniture, fixtures and fittings,</w:t>
      </w:r>
      <w:proofErr w:type="gramEnd"/>
      <w:r w:rsidR="00117A73" w:rsidRPr="00782991">
        <w:rPr>
          <w:rFonts w:ascii="Arial" w:eastAsia="Aptos" w:hAnsi="Arial" w:cs="Arial"/>
          <w:kern w:val="2"/>
          <w:sz w:val="22"/>
          <w:szCs w:val="22"/>
          <w14:ligatures w14:val="standardContextual"/>
        </w:rPr>
        <w:t xml:space="preserve"> </w:t>
      </w:r>
      <w:r w:rsidR="00B95D1E" w:rsidRPr="00782991">
        <w:rPr>
          <w:rFonts w:ascii="Arial" w:eastAsia="Aptos" w:hAnsi="Arial" w:cs="Arial"/>
          <w:kern w:val="2"/>
          <w:sz w:val="22"/>
          <w:szCs w:val="22"/>
          <w14:ligatures w14:val="standardContextual"/>
        </w:rPr>
        <w:t>to</w:t>
      </w:r>
      <w:r w:rsidR="00117A73" w:rsidRPr="00782991">
        <w:rPr>
          <w:rFonts w:ascii="Arial" w:eastAsia="Aptos" w:hAnsi="Arial" w:cs="Arial"/>
          <w:kern w:val="2"/>
          <w:sz w:val="22"/>
          <w:szCs w:val="22"/>
          <w14:ligatures w14:val="standardContextual"/>
        </w:rPr>
        <w:t xml:space="preserve"> household goods and appliances, many </w:t>
      </w:r>
      <w:r w:rsidR="00E45321" w:rsidRPr="00782991">
        <w:rPr>
          <w:rFonts w:ascii="Arial" w:eastAsia="Aptos" w:hAnsi="Arial" w:cs="Arial"/>
          <w:kern w:val="2"/>
          <w:sz w:val="22"/>
          <w:szCs w:val="22"/>
          <w14:ligatures w14:val="standardContextual"/>
        </w:rPr>
        <w:t xml:space="preserve">discarded </w:t>
      </w:r>
      <w:r w:rsidR="00117A73" w:rsidRPr="00782991">
        <w:rPr>
          <w:rFonts w:ascii="Arial" w:eastAsia="Aptos" w:hAnsi="Arial" w:cs="Arial"/>
          <w:kern w:val="2"/>
          <w:sz w:val="22"/>
          <w:szCs w:val="22"/>
          <w14:ligatures w14:val="standardContextual"/>
        </w:rPr>
        <w:t xml:space="preserve">items </w:t>
      </w:r>
      <w:r w:rsidR="00787655" w:rsidRPr="00782991">
        <w:rPr>
          <w:rFonts w:ascii="Arial" w:eastAsia="Aptos" w:hAnsi="Arial" w:cs="Arial"/>
          <w:kern w:val="2"/>
          <w:sz w:val="22"/>
          <w:szCs w:val="22"/>
          <w14:ligatures w14:val="standardContextual"/>
        </w:rPr>
        <w:t>could be reclaimed</w:t>
      </w:r>
      <w:r w:rsidR="00117A73" w:rsidRPr="00782991">
        <w:rPr>
          <w:rFonts w:ascii="Arial" w:eastAsia="Aptos" w:hAnsi="Arial" w:cs="Arial"/>
          <w:kern w:val="2"/>
          <w:sz w:val="22"/>
          <w:szCs w:val="22"/>
          <w14:ligatures w14:val="standardContextual"/>
        </w:rPr>
        <w:t>, reuse</w:t>
      </w:r>
      <w:r w:rsidR="00787655" w:rsidRPr="00782991">
        <w:rPr>
          <w:rFonts w:ascii="Arial" w:eastAsia="Aptos" w:hAnsi="Arial" w:cs="Arial"/>
          <w:kern w:val="2"/>
          <w:sz w:val="22"/>
          <w:szCs w:val="22"/>
          <w14:ligatures w14:val="standardContextual"/>
        </w:rPr>
        <w:t>d</w:t>
      </w:r>
      <w:r w:rsidR="00117A73" w:rsidRPr="00782991">
        <w:rPr>
          <w:rFonts w:ascii="Arial" w:eastAsia="Aptos" w:hAnsi="Arial" w:cs="Arial"/>
          <w:kern w:val="2"/>
          <w:sz w:val="22"/>
          <w:szCs w:val="22"/>
          <w14:ligatures w14:val="standardContextual"/>
        </w:rPr>
        <w:t>, refurbis</w:t>
      </w:r>
      <w:r w:rsidR="00DA0A62" w:rsidRPr="00782991">
        <w:rPr>
          <w:rFonts w:ascii="Arial" w:eastAsia="Aptos" w:hAnsi="Arial" w:cs="Arial"/>
          <w:kern w:val="2"/>
          <w:sz w:val="22"/>
          <w:szCs w:val="22"/>
          <w14:ligatures w14:val="standardContextual"/>
        </w:rPr>
        <w:t>hed</w:t>
      </w:r>
      <w:r w:rsidR="00117A73" w:rsidRPr="00782991">
        <w:rPr>
          <w:rFonts w:ascii="Arial" w:eastAsia="Aptos" w:hAnsi="Arial" w:cs="Arial"/>
          <w:kern w:val="2"/>
          <w:sz w:val="22"/>
          <w:szCs w:val="22"/>
          <w14:ligatures w14:val="standardContextual"/>
        </w:rPr>
        <w:t>, remanufactur</w:t>
      </w:r>
      <w:r w:rsidR="00DA0A62" w:rsidRPr="00782991">
        <w:rPr>
          <w:rFonts w:ascii="Arial" w:eastAsia="Aptos" w:hAnsi="Arial" w:cs="Arial"/>
          <w:kern w:val="2"/>
          <w:sz w:val="22"/>
          <w:szCs w:val="22"/>
          <w14:ligatures w14:val="standardContextual"/>
        </w:rPr>
        <w:t>ed</w:t>
      </w:r>
      <w:r w:rsidR="00117A73" w:rsidRPr="00782991">
        <w:rPr>
          <w:rFonts w:ascii="Arial" w:eastAsia="Aptos" w:hAnsi="Arial" w:cs="Arial"/>
          <w:kern w:val="2"/>
          <w:sz w:val="22"/>
          <w:szCs w:val="22"/>
          <w14:ligatures w14:val="standardContextual"/>
        </w:rPr>
        <w:t>, or recyc</w:t>
      </w:r>
      <w:r w:rsidR="00DA0A62" w:rsidRPr="00782991">
        <w:rPr>
          <w:rFonts w:ascii="Arial" w:eastAsia="Aptos" w:hAnsi="Arial" w:cs="Arial"/>
          <w:kern w:val="2"/>
          <w:sz w:val="22"/>
          <w:szCs w:val="22"/>
          <w14:ligatures w14:val="standardContextual"/>
        </w:rPr>
        <w:t>led</w:t>
      </w:r>
      <w:r w:rsidR="00117A73" w:rsidRPr="00782991">
        <w:rPr>
          <w:rFonts w:ascii="Arial" w:eastAsia="Aptos" w:hAnsi="Arial" w:cs="Arial"/>
          <w:kern w:val="2"/>
          <w:sz w:val="22"/>
          <w:szCs w:val="22"/>
          <w14:ligatures w14:val="standardContextual"/>
        </w:rPr>
        <w:t>.</w:t>
      </w:r>
      <w:r w:rsidR="003822FD" w:rsidRPr="00782991">
        <w:rPr>
          <w:rFonts w:ascii="Arial" w:hAnsi="Arial" w:cs="Arial"/>
          <w:sz w:val="22"/>
          <w:szCs w:val="22"/>
        </w:rPr>
        <w:t xml:space="preserve"> </w:t>
      </w:r>
      <w:r w:rsidR="00493154" w:rsidRPr="00782991">
        <w:rPr>
          <w:rFonts w:ascii="Arial" w:eastAsia="Aptos" w:hAnsi="Arial" w:cs="Arial"/>
          <w:kern w:val="2"/>
          <w:sz w:val="22"/>
          <w:szCs w:val="22"/>
          <w14:ligatures w14:val="standardContextual"/>
        </w:rPr>
        <w:t>Circularity in Practice is about repurposing with purpose – today.</w:t>
      </w:r>
    </w:p>
    <w:p w14:paraId="04069449" w14:textId="77777777" w:rsidR="003822FD" w:rsidRPr="00782991" w:rsidRDefault="003822FD" w:rsidP="001B5A77">
      <w:pPr>
        <w:jc w:val="both"/>
        <w:rPr>
          <w:rFonts w:ascii="Arial" w:eastAsia="Aptos" w:hAnsi="Arial" w:cs="Arial"/>
          <w:kern w:val="2"/>
          <w:sz w:val="22"/>
          <w:szCs w:val="22"/>
          <w14:ligatures w14:val="standardContextual"/>
        </w:rPr>
      </w:pPr>
    </w:p>
    <w:p w14:paraId="70675515" w14:textId="3F73A0EC" w:rsidR="00EA786A" w:rsidRPr="00782991" w:rsidRDefault="00EA786A" w:rsidP="001B5A77">
      <w:pPr>
        <w:jc w:val="both"/>
        <w:rPr>
          <w:rFonts w:ascii="Arial" w:eastAsia="Aptos" w:hAnsi="Arial" w:cs="Arial"/>
          <w:kern w:val="2"/>
          <w:sz w:val="22"/>
          <w:szCs w:val="22"/>
          <w14:ligatures w14:val="standardContextual"/>
        </w:rPr>
      </w:pPr>
      <w:r w:rsidRPr="00782991">
        <w:rPr>
          <w:rFonts w:ascii="Arial" w:eastAsia="Aptos" w:hAnsi="Arial" w:cs="Arial"/>
          <w:kern w:val="2"/>
          <w:sz w:val="22"/>
          <w:szCs w:val="22"/>
          <w14:ligatures w14:val="standardContextual"/>
        </w:rPr>
        <w:t>The initiative invites UK companies to pledge</w:t>
      </w:r>
      <w:r w:rsidRPr="00782991">
        <w:rPr>
          <w:rFonts w:ascii="Arial" w:hAnsi="Arial" w:cs="Arial"/>
          <w:sz w:val="22"/>
          <w:szCs w:val="22"/>
        </w:rPr>
        <w:t xml:space="preserve"> </w:t>
      </w:r>
      <w:r w:rsidRPr="00782991">
        <w:rPr>
          <w:rFonts w:ascii="Arial" w:eastAsia="Aptos" w:hAnsi="Arial" w:cs="Arial"/>
          <w:kern w:val="2"/>
          <w:sz w:val="22"/>
          <w:szCs w:val="22"/>
          <w14:ligatures w14:val="standardContextual"/>
        </w:rPr>
        <w:t>to plan, act, partner, and share progress. The initiative is aimed towards</w:t>
      </w:r>
      <w:r w:rsidR="003031AC">
        <w:rPr>
          <w:rFonts w:ascii="Arial" w:eastAsia="Aptos" w:hAnsi="Arial" w:cs="Arial"/>
          <w:kern w:val="2"/>
          <w:sz w:val="22"/>
          <w:szCs w:val="22"/>
          <w14:ligatures w14:val="standardContextual"/>
        </w:rPr>
        <w:t>,</w:t>
      </w:r>
      <w:r w:rsidR="001552A1">
        <w:rPr>
          <w:rFonts w:ascii="Arial" w:eastAsia="Aptos" w:hAnsi="Arial" w:cs="Arial"/>
          <w:kern w:val="2"/>
          <w:sz w:val="22"/>
          <w:szCs w:val="22"/>
          <w14:ligatures w14:val="standardContextual"/>
        </w:rPr>
        <w:t xml:space="preserve"> </w:t>
      </w:r>
      <w:r w:rsidRPr="00782991">
        <w:rPr>
          <w:rFonts w:ascii="Arial" w:eastAsia="Aptos" w:hAnsi="Arial" w:cs="Arial"/>
          <w:kern w:val="2"/>
          <w:sz w:val="22"/>
          <w:szCs w:val="22"/>
          <w14:ligatures w14:val="standardContextual"/>
        </w:rPr>
        <w:t>but not limited to</w:t>
      </w:r>
      <w:r w:rsidR="003031AC">
        <w:rPr>
          <w:rFonts w:ascii="Arial" w:eastAsia="Aptos" w:hAnsi="Arial" w:cs="Arial"/>
          <w:kern w:val="2"/>
          <w:sz w:val="22"/>
          <w:szCs w:val="22"/>
          <w14:ligatures w14:val="standardContextual"/>
        </w:rPr>
        <w:t>,</w:t>
      </w:r>
      <w:r w:rsidR="001552A1">
        <w:rPr>
          <w:rFonts w:ascii="Arial" w:eastAsia="Aptos" w:hAnsi="Arial" w:cs="Arial"/>
          <w:kern w:val="2"/>
          <w:sz w:val="22"/>
          <w:szCs w:val="22"/>
          <w14:ligatures w14:val="standardContextual"/>
        </w:rPr>
        <w:t xml:space="preserve"> </w:t>
      </w:r>
      <w:r w:rsidRPr="00782991">
        <w:rPr>
          <w:rFonts w:ascii="Arial" w:eastAsia="Aptos" w:hAnsi="Arial" w:cs="Arial"/>
          <w:kern w:val="2"/>
          <w:sz w:val="22"/>
          <w:szCs w:val="22"/>
          <w14:ligatures w14:val="standardContextual"/>
        </w:rPr>
        <w:t>developers, contractors, manufacturers, construction companies, occupiers and landlords, designers and architects, waste management companies, professional bodies</w:t>
      </w:r>
      <w:r w:rsidR="00E174BF">
        <w:rPr>
          <w:rFonts w:ascii="Arial" w:eastAsia="Aptos" w:hAnsi="Arial" w:cs="Arial"/>
          <w:kern w:val="2"/>
          <w:sz w:val="22"/>
          <w:szCs w:val="22"/>
          <w14:ligatures w14:val="standardContextual"/>
        </w:rPr>
        <w:t>,</w:t>
      </w:r>
      <w:r w:rsidR="00360E9F">
        <w:rPr>
          <w:rFonts w:ascii="Arial" w:eastAsia="Aptos" w:hAnsi="Arial" w:cs="Arial"/>
          <w:kern w:val="2"/>
          <w:sz w:val="22"/>
          <w:szCs w:val="22"/>
          <w14:ligatures w14:val="standardContextual"/>
        </w:rPr>
        <w:t xml:space="preserve"> and </w:t>
      </w:r>
      <w:r w:rsidRPr="00782991">
        <w:rPr>
          <w:rFonts w:ascii="Arial" w:eastAsia="Aptos" w:hAnsi="Arial" w:cs="Arial"/>
          <w:kern w:val="2"/>
          <w:sz w:val="22"/>
          <w:szCs w:val="22"/>
          <w14:ligatures w14:val="standardContextual"/>
        </w:rPr>
        <w:t>community groups.</w:t>
      </w:r>
    </w:p>
    <w:p w14:paraId="497F612A" w14:textId="77777777" w:rsidR="00EA786A" w:rsidRPr="00782991" w:rsidRDefault="00EA786A" w:rsidP="001B5A77">
      <w:pPr>
        <w:jc w:val="both"/>
        <w:rPr>
          <w:rFonts w:ascii="Arial" w:eastAsia="Aptos" w:hAnsi="Arial" w:cs="Arial"/>
          <w:kern w:val="2"/>
          <w:sz w:val="22"/>
          <w:szCs w:val="22"/>
          <w14:ligatures w14:val="standardContextual"/>
        </w:rPr>
      </w:pPr>
    </w:p>
    <w:p w14:paraId="350F2D06" w14:textId="18FCF1FD" w:rsidR="00EA786A" w:rsidRPr="00782991" w:rsidRDefault="00A35966" w:rsidP="001B5A77">
      <w:pPr>
        <w:jc w:val="both"/>
        <w:rPr>
          <w:rFonts w:ascii="Arial" w:eastAsia="Aptos" w:hAnsi="Arial" w:cs="Arial"/>
          <w:kern w:val="2"/>
          <w:sz w:val="22"/>
          <w:szCs w:val="22"/>
          <w14:ligatures w14:val="standardContextual"/>
        </w:rPr>
      </w:pPr>
      <w:r w:rsidRPr="00782991">
        <w:rPr>
          <w:rFonts w:ascii="Arial" w:eastAsia="Aptos" w:hAnsi="Arial" w:cs="Arial"/>
          <w:kern w:val="2"/>
          <w:sz w:val="22"/>
          <w:szCs w:val="22"/>
          <w14:ligatures w14:val="standardContextual"/>
        </w:rPr>
        <w:t xml:space="preserve">Circularity in Practice is inspired by His Majesty </w:t>
      </w:r>
      <w:r w:rsidR="002A1EC6" w:rsidRPr="00782991">
        <w:rPr>
          <w:rFonts w:ascii="Arial" w:eastAsia="Aptos" w:hAnsi="Arial" w:cs="Arial"/>
          <w:kern w:val="2"/>
          <w:sz w:val="22"/>
          <w:szCs w:val="22"/>
          <w14:ligatures w14:val="standardContextual"/>
        </w:rPr>
        <w:t>King Charles III</w:t>
      </w:r>
      <w:r w:rsidRPr="00782991">
        <w:rPr>
          <w:rFonts w:ascii="Arial" w:eastAsia="Aptos" w:hAnsi="Arial" w:cs="Arial"/>
          <w:kern w:val="2"/>
          <w:sz w:val="22"/>
          <w:szCs w:val="22"/>
          <w14:ligatures w14:val="standardContextual"/>
        </w:rPr>
        <w:t xml:space="preserve">, </w:t>
      </w:r>
      <w:r w:rsidR="000044F6">
        <w:rPr>
          <w:rFonts w:ascii="Arial" w:eastAsia="Aptos" w:hAnsi="Arial" w:cs="Arial"/>
          <w:kern w:val="2"/>
          <w:sz w:val="22"/>
          <w:szCs w:val="22"/>
          <w14:ligatures w14:val="standardContextual"/>
        </w:rPr>
        <w:t>and</w:t>
      </w:r>
      <w:r w:rsidRPr="00782991">
        <w:rPr>
          <w:rFonts w:ascii="Arial" w:eastAsia="Aptos" w:hAnsi="Arial" w:cs="Arial"/>
          <w:kern w:val="2"/>
          <w:sz w:val="22"/>
          <w:szCs w:val="22"/>
          <w14:ligatures w14:val="standardContextual"/>
        </w:rPr>
        <w:t xml:space="preserve"> his lifelong commitment to environmental stewardship</w:t>
      </w:r>
      <w:r w:rsidR="003031AC">
        <w:rPr>
          <w:rFonts w:ascii="Arial" w:eastAsia="Aptos" w:hAnsi="Arial" w:cs="Arial"/>
          <w:kern w:val="2"/>
          <w:sz w:val="22"/>
          <w:szCs w:val="22"/>
          <w14:ligatures w14:val="standardContextual"/>
        </w:rPr>
        <w:t>.</w:t>
      </w:r>
      <w:r w:rsidR="000044F6">
        <w:rPr>
          <w:rFonts w:ascii="Arial" w:eastAsia="Aptos" w:hAnsi="Arial" w:cs="Arial"/>
          <w:kern w:val="2"/>
          <w:sz w:val="22"/>
          <w:szCs w:val="22"/>
          <w14:ligatures w14:val="standardContextual"/>
        </w:rPr>
        <w:t xml:space="preserve"> </w:t>
      </w:r>
      <w:r w:rsidR="008837DB" w:rsidRPr="00782991">
        <w:rPr>
          <w:rFonts w:ascii="Arial" w:eastAsia="Aptos" w:hAnsi="Arial" w:cs="Arial"/>
          <w:kern w:val="2"/>
          <w:sz w:val="22"/>
          <w:szCs w:val="22"/>
          <w14:ligatures w14:val="standardContextual"/>
        </w:rPr>
        <w:t>T</w:t>
      </w:r>
      <w:r w:rsidR="00E22839" w:rsidRPr="00782991">
        <w:rPr>
          <w:rFonts w:ascii="Arial" w:eastAsia="Aptos" w:hAnsi="Arial" w:cs="Arial"/>
          <w:kern w:val="2"/>
          <w:sz w:val="22"/>
          <w:szCs w:val="22"/>
          <w14:ligatures w14:val="standardContextual"/>
        </w:rPr>
        <w:t xml:space="preserve">he </w:t>
      </w:r>
      <w:r w:rsidR="004441AE" w:rsidRPr="00782991">
        <w:rPr>
          <w:rFonts w:ascii="Arial" w:eastAsia="Aptos" w:hAnsi="Arial" w:cs="Arial"/>
          <w:kern w:val="2"/>
          <w:sz w:val="22"/>
          <w:szCs w:val="22"/>
          <w14:ligatures w14:val="standardContextual"/>
        </w:rPr>
        <w:t>i</w:t>
      </w:r>
      <w:r w:rsidR="00E22839" w:rsidRPr="00782991">
        <w:rPr>
          <w:rFonts w:ascii="Arial" w:eastAsia="Aptos" w:hAnsi="Arial" w:cs="Arial"/>
          <w:kern w:val="2"/>
          <w:sz w:val="22"/>
          <w:szCs w:val="22"/>
          <w14:ligatures w14:val="standardContextual"/>
        </w:rPr>
        <w:t xml:space="preserve">nitiative </w:t>
      </w:r>
      <w:r w:rsidR="00E815B4" w:rsidRPr="00782991">
        <w:rPr>
          <w:rFonts w:ascii="Arial" w:eastAsia="Aptos" w:hAnsi="Arial" w:cs="Arial"/>
          <w:kern w:val="2"/>
          <w:sz w:val="22"/>
          <w:szCs w:val="22"/>
          <w14:ligatures w14:val="standardContextual"/>
        </w:rPr>
        <w:t>is driven</w:t>
      </w:r>
      <w:r w:rsidR="007528A8" w:rsidRPr="00782991">
        <w:rPr>
          <w:rFonts w:ascii="Arial" w:eastAsia="Aptos" w:hAnsi="Arial" w:cs="Arial"/>
          <w:kern w:val="2"/>
          <w:sz w:val="22"/>
          <w:szCs w:val="22"/>
          <w14:ligatures w14:val="standardContextual"/>
        </w:rPr>
        <w:t xml:space="preserve"> </w:t>
      </w:r>
      <w:r w:rsidR="00E51104" w:rsidRPr="00782991">
        <w:rPr>
          <w:rFonts w:ascii="Arial" w:eastAsia="Aptos" w:hAnsi="Arial" w:cs="Arial"/>
          <w:kern w:val="2"/>
          <w:sz w:val="22"/>
          <w:szCs w:val="22"/>
          <w14:ligatures w14:val="standardContextual"/>
        </w:rPr>
        <w:t xml:space="preserve">by </w:t>
      </w:r>
      <w:r w:rsidR="00D57FDB" w:rsidRPr="00782991">
        <w:rPr>
          <w:rFonts w:ascii="Arial" w:eastAsia="Aptos" w:hAnsi="Arial" w:cs="Arial"/>
          <w:kern w:val="2"/>
          <w:sz w:val="22"/>
          <w:szCs w:val="22"/>
          <w14:ligatures w14:val="standardContextual"/>
        </w:rPr>
        <w:t xml:space="preserve">a core team of signatories </w:t>
      </w:r>
      <w:r w:rsidR="004A1167" w:rsidRPr="00782991">
        <w:rPr>
          <w:rFonts w:ascii="Arial" w:eastAsia="Aptos" w:hAnsi="Arial" w:cs="Arial"/>
          <w:kern w:val="2"/>
          <w:sz w:val="22"/>
          <w:szCs w:val="22"/>
          <w14:ligatures w14:val="standardContextual"/>
        </w:rPr>
        <w:t xml:space="preserve">who will </w:t>
      </w:r>
      <w:r w:rsidR="00D572A7" w:rsidRPr="00782991">
        <w:rPr>
          <w:rFonts w:ascii="Arial" w:eastAsia="Aptos" w:hAnsi="Arial" w:cs="Arial"/>
          <w:kern w:val="2"/>
          <w:sz w:val="22"/>
          <w:szCs w:val="22"/>
          <w14:ligatures w14:val="standardContextual"/>
        </w:rPr>
        <w:t>promote education,</w:t>
      </w:r>
      <w:r w:rsidR="00B35930" w:rsidRPr="00782991">
        <w:rPr>
          <w:rFonts w:ascii="Arial" w:eastAsia="Aptos" w:hAnsi="Arial" w:cs="Arial"/>
          <w:kern w:val="2"/>
          <w:sz w:val="22"/>
          <w:szCs w:val="22"/>
          <w14:ligatures w14:val="standardContextual"/>
        </w:rPr>
        <w:t xml:space="preserve"> </w:t>
      </w:r>
      <w:r w:rsidR="00C42962" w:rsidRPr="00782991">
        <w:rPr>
          <w:rFonts w:ascii="Arial" w:eastAsia="Aptos" w:hAnsi="Arial" w:cs="Arial"/>
          <w:kern w:val="2"/>
          <w:sz w:val="22"/>
          <w:szCs w:val="22"/>
          <w14:ligatures w14:val="standardContextual"/>
        </w:rPr>
        <w:t>share best practice</w:t>
      </w:r>
      <w:r w:rsidR="00B35930" w:rsidRPr="00782991">
        <w:rPr>
          <w:rFonts w:ascii="Arial" w:eastAsia="Aptos" w:hAnsi="Arial" w:cs="Arial"/>
          <w:kern w:val="2"/>
          <w:sz w:val="22"/>
          <w:szCs w:val="22"/>
          <w14:ligatures w14:val="standardContextual"/>
        </w:rPr>
        <w:t xml:space="preserve">, encourage </w:t>
      </w:r>
      <w:r w:rsidR="004514EC" w:rsidRPr="00782991">
        <w:rPr>
          <w:rFonts w:ascii="Arial" w:eastAsia="Aptos" w:hAnsi="Arial" w:cs="Arial"/>
          <w:kern w:val="2"/>
          <w:sz w:val="22"/>
          <w:szCs w:val="22"/>
          <w14:ligatures w14:val="standardContextual"/>
        </w:rPr>
        <w:t>cross-sector collaboration</w:t>
      </w:r>
      <w:r w:rsidR="00D94C37" w:rsidRPr="00782991">
        <w:rPr>
          <w:rFonts w:ascii="Arial" w:eastAsia="Aptos" w:hAnsi="Arial" w:cs="Arial"/>
          <w:kern w:val="2"/>
          <w:sz w:val="22"/>
          <w:szCs w:val="22"/>
          <w14:ligatures w14:val="standardContextual"/>
        </w:rPr>
        <w:t xml:space="preserve">, and </w:t>
      </w:r>
      <w:r w:rsidR="009F062A" w:rsidRPr="00782991">
        <w:rPr>
          <w:rFonts w:ascii="Arial" w:eastAsia="Aptos" w:hAnsi="Arial" w:cs="Arial"/>
          <w:kern w:val="2"/>
          <w:sz w:val="22"/>
          <w:szCs w:val="22"/>
          <w14:ligatures w14:val="standardContextual"/>
        </w:rPr>
        <w:t>spotlight commercially viable models</w:t>
      </w:r>
      <w:r w:rsidR="00016FA1" w:rsidRPr="00782991">
        <w:rPr>
          <w:rFonts w:ascii="Arial" w:eastAsia="Aptos" w:hAnsi="Arial" w:cs="Arial"/>
          <w:kern w:val="2"/>
          <w:sz w:val="22"/>
          <w:szCs w:val="22"/>
          <w14:ligatures w14:val="standardContextual"/>
        </w:rPr>
        <w:t>, with t</w:t>
      </w:r>
      <w:r w:rsidR="006D3E64" w:rsidRPr="00782991">
        <w:rPr>
          <w:rFonts w:ascii="Arial" w:eastAsia="Aptos" w:hAnsi="Arial" w:cs="Arial"/>
          <w:kern w:val="2"/>
          <w:sz w:val="22"/>
          <w:szCs w:val="22"/>
          <w14:ligatures w14:val="standardContextual"/>
        </w:rPr>
        <w:t xml:space="preserve">he intention to help companies </w:t>
      </w:r>
      <w:r w:rsidR="009F062A" w:rsidRPr="00782991">
        <w:rPr>
          <w:rFonts w:ascii="Arial" w:eastAsia="Aptos" w:hAnsi="Arial" w:cs="Arial"/>
          <w:kern w:val="2"/>
          <w:sz w:val="22"/>
          <w:szCs w:val="22"/>
          <w14:ligatures w14:val="standardContextual"/>
        </w:rPr>
        <w:t>create value and reduce costs</w:t>
      </w:r>
      <w:r w:rsidR="003F38A8" w:rsidRPr="00782991">
        <w:rPr>
          <w:rFonts w:ascii="Arial" w:eastAsia="Aptos" w:hAnsi="Arial" w:cs="Arial"/>
          <w:kern w:val="2"/>
          <w:sz w:val="22"/>
          <w:szCs w:val="22"/>
          <w14:ligatures w14:val="standardContextual"/>
        </w:rPr>
        <w:t xml:space="preserve"> without </w:t>
      </w:r>
      <w:r w:rsidR="009F062A" w:rsidRPr="00782991">
        <w:rPr>
          <w:rFonts w:ascii="Arial" w:eastAsia="Aptos" w:hAnsi="Arial" w:cs="Arial"/>
          <w:kern w:val="2"/>
          <w:sz w:val="22"/>
          <w:szCs w:val="22"/>
          <w14:ligatures w14:val="standardContextual"/>
        </w:rPr>
        <w:t>relying on regulation or subsidy</w:t>
      </w:r>
      <w:r w:rsidR="00204D62" w:rsidRPr="00782991">
        <w:rPr>
          <w:rFonts w:ascii="Arial" w:eastAsia="Aptos" w:hAnsi="Arial" w:cs="Arial"/>
          <w:kern w:val="2"/>
          <w:sz w:val="22"/>
          <w:szCs w:val="22"/>
          <w14:ligatures w14:val="standardContextual"/>
        </w:rPr>
        <w:t>.</w:t>
      </w:r>
    </w:p>
    <w:p w14:paraId="6A9E3BC0" w14:textId="77777777" w:rsidR="00EA786A" w:rsidRPr="00782991" w:rsidRDefault="00EA786A" w:rsidP="001B5A77">
      <w:pPr>
        <w:jc w:val="both"/>
        <w:rPr>
          <w:rFonts w:ascii="Arial" w:eastAsia="Aptos" w:hAnsi="Arial" w:cs="Arial"/>
          <w:kern w:val="2"/>
          <w:sz w:val="22"/>
          <w:szCs w:val="22"/>
          <w14:ligatures w14:val="standardContextual"/>
        </w:rPr>
      </w:pPr>
    </w:p>
    <w:p w14:paraId="35A37EAE" w14:textId="2FCAF62B" w:rsidR="00117A73" w:rsidRPr="00782991" w:rsidRDefault="00876184" w:rsidP="001B5A77">
      <w:pPr>
        <w:jc w:val="both"/>
        <w:rPr>
          <w:rFonts w:ascii="Arial" w:eastAsia="Aptos" w:hAnsi="Arial" w:cs="Arial"/>
          <w:kern w:val="2"/>
          <w:sz w:val="22"/>
          <w:szCs w:val="22"/>
          <w14:ligatures w14:val="standardContextual"/>
        </w:rPr>
      </w:pPr>
      <w:r w:rsidRPr="00782991">
        <w:rPr>
          <w:rFonts w:ascii="Arial" w:eastAsia="Aptos" w:hAnsi="Arial" w:cs="Arial"/>
          <w:kern w:val="2"/>
          <w:sz w:val="22"/>
          <w:szCs w:val="22"/>
          <w14:ligatures w14:val="standardContextual"/>
        </w:rPr>
        <w:t>S</w:t>
      </w:r>
      <w:r w:rsidR="00A720D2" w:rsidRPr="00782991">
        <w:rPr>
          <w:rFonts w:ascii="Arial" w:eastAsia="Aptos" w:hAnsi="Arial" w:cs="Arial"/>
          <w:kern w:val="2"/>
          <w:sz w:val="22"/>
          <w:szCs w:val="22"/>
          <w14:ligatures w14:val="standardContextual"/>
        </w:rPr>
        <w:t>ignatories</w:t>
      </w:r>
      <w:r w:rsidR="00A87E1A" w:rsidRPr="00782991">
        <w:rPr>
          <w:rFonts w:ascii="Arial" w:eastAsia="Aptos" w:hAnsi="Arial" w:cs="Arial"/>
          <w:kern w:val="2"/>
          <w:sz w:val="22"/>
          <w:szCs w:val="22"/>
          <w14:ligatures w14:val="standardContextual"/>
        </w:rPr>
        <w:t xml:space="preserve"> include</w:t>
      </w:r>
      <w:r w:rsidR="004B6107" w:rsidRPr="00782991">
        <w:rPr>
          <w:rFonts w:ascii="Arial" w:eastAsia="Aptos" w:hAnsi="Arial" w:cs="Arial"/>
          <w:kern w:val="2"/>
          <w:sz w:val="22"/>
          <w:szCs w:val="22"/>
          <w14:ligatures w14:val="standardContextual"/>
        </w:rPr>
        <w:t xml:space="preserve"> </w:t>
      </w:r>
      <w:r w:rsidR="00A858E3" w:rsidRPr="00782991">
        <w:rPr>
          <w:rFonts w:ascii="Arial" w:eastAsia="Aptos" w:hAnsi="Arial" w:cs="Arial"/>
          <w:kern w:val="2"/>
          <w:sz w:val="22"/>
          <w:szCs w:val="22"/>
          <w14:ligatures w14:val="standardContextual"/>
        </w:rPr>
        <w:t>significant</w:t>
      </w:r>
      <w:r w:rsidR="00F34E81" w:rsidRPr="00782991">
        <w:rPr>
          <w:rFonts w:ascii="Arial" w:eastAsia="Aptos" w:hAnsi="Arial" w:cs="Arial"/>
          <w:kern w:val="2"/>
          <w:sz w:val="22"/>
          <w:szCs w:val="22"/>
          <w14:ligatures w14:val="standardContextual"/>
        </w:rPr>
        <w:t xml:space="preserve"> </w:t>
      </w:r>
      <w:r w:rsidR="00D6751D" w:rsidRPr="00782991">
        <w:rPr>
          <w:rFonts w:ascii="Arial" w:eastAsia="Aptos" w:hAnsi="Arial" w:cs="Arial"/>
          <w:kern w:val="2"/>
          <w:sz w:val="22"/>
          <w:szCs w:val="22"/>
          <w14:ligatures w14:val="standardContextual"/>
        </w:rPr>
        <w:t xml:space="preserve">UK </w:t>
      </w:r>
      <w:r w:rsidR="00561BC8" w:rsidRPr="00782991">
        <w:rPr>
          <w:rFonts w:ascii="Arial" w:eastAsia="Aptos" w:hAnsi="Arial" w:cs="Arial"/>
          <w:kern w:val="2"/>
          <w:sz w:val="22"/>
          <w:szCs w:val="22"/>
          <w14:ligatures w14:val="standardContextual"/>
        </w:rPr>
        <w:t>businesses</w:t>
      </w:r>
      <w:r w:rsidR="00071C11" w:rsidRPr="00782991">
        <w:rPr>
          <w:rFonts w:ascii="Arial" w:eastAsia="Aptos" w:hAnsi="Arial" w:cs="Arial"/>
          <w:kern w:val="2"/>
          <w:sz w:val="22"/>
          <w:szCs w:val="22"/>
          <w14:ligatures w14:val="standardContextual"/>
        </w:rPr>
        <w:t xml:space="preserve"> </w:t>
      </w:r>
      <w:r w:rsidR="00A858E3" w:rsidRPr="00782991">
        <w:rPr>
          <w:rFonts w:ascii="Arial" w:eastAsia="Aptos" w:hAnsi="Arial" w:cs="Arial"/>
          <w:kern w:val="2"/>
          <w:sz w:val="22"/>
          <w:szCs w:val="22"/>
          <w14:ligatures w14:val="standardContextual"/>
        </w:rPr>
        <w:t>–</w:t>
      </w:r>
      <w:r w:rsidR="00D6751D" w:rsidRPr="00782991">
        <w:rPr>
          <w:rFonts w:ascii="Arial" w:eastAsia="Aptos" w:hAnsi="Arial" w:cs="Arial"/>
          <w:kern w:val="2"/>
          <w:sz w:val="22"/>
          <w:szCs w:val="22"/>
          <w14:ligatures w14:val="standardContextual"/>
        </w:rPr>
        <w:t xml:space="preserve"> </w:t>
      </w:r>
      <w:r w:rsidR="00D65EEB" w:rsidRPr="00782991">
        <w:rPr>
          <w:rFonts w:ascii="Arial" w:eastAsia="Aptos" w:hAnsi="Arial" w:cs="Arial"/>
          <w:kern w:val="2"/>
          <w:sz w:val="22"/>
          <w:szCs w:val="22"/>
          <w14:ligatures w14:val="standardContextual"/>
        </w:rPr>
        <w:t xml:space="preserve">Sir Robert McAlpine, </w:t>
      </w:r>
      <w:r w:rsidR="00FD2C99" w:rsidRPr="00782991">
        <w:rPr>
          <w:rFonts w:ascii="Arial" w:eastAsia="Aptos" w:hAnsi="Arial" w:cs="Arial"/>
          <w:kern w:val="2"/>
          <w:sz w:val="22"/>
          <w:szCs w:val="22"/>
          <w14:ligatures w14:val="standardContextual"/>
        </w:rPr>
        <w:t>JLL</w:t>
      </w:r>
      <w:r w:rsidR="00455656" w:rsidRPr="00782991">
        <w:rPr>
          <w:rFonts w:ascii="Arial" w:eastAsia="Aptos" w:hAnsi="Arial" w:cs="Arial"/>
          <w:kern w:val="2"/>
          <w:sz w:val="22"/>
          <w:szCs w:val="22"/>
          <w14:ligatures w14:val="standardContextual"/>
        </w:rPr>
        <w:t xml:space="preserve">, </w:t>
      </w:r>
      <w:r w:rsidR="008A1425" w:rsidRPr="00782991">
        <w:rPr>
          <w:rFonts w:ascii="Arial" w:eastAsia="Aptos" w:hAnsi="Arial" w:cs="Arial"/>
          <w:kern w:val="2"/>
          <w:sz w:val="22"/>
          <w:szCs w:val="22"/>
          <w14:ligatures w14:val="standardContextual"/>
        </w:rPr>
        <w:t xml:space="preserve">Orms, McGee, </w:t>
      </w:r>
      <w:r w:rsidR="00E35D05" w:rsidRPr="00782991">
        <w:rPr>
          <w:rFonts w:ascii="Arial" w:eastAsia="Aptos" w:hAnsi="Arial" w:cs="Arial"/>
          <w:kern w:val="2"/>
          <w:sz w:val="22"/>
          <w:szCs w:val="22"/>
          <w14:ligatures w14:val="standardContextual"/>
        </w:rPr>
        <w:t>Great Portland Estates</w:t>
      </w:r>
      <w:r w:rsidR="00C95CB0" w:rsidRPr="00782991">
        <w:rPr>
          <w:rFonts w:ascii="Arial" w:eastAsia="Aptos" w:hAnsi="Arial" w:cs="Arial"/>
          <w:kern w:val="2"/>
          <w:sz w:val="22"/>
          <w:szCs w:val="22"/>
          <w14:ligatures w14:val="standardContextual"/>
        </w:rPr>
        <w:t xml:space="preserve"> plc</w:t>
      </w:r>
      <w:r w:rsidR="00E35D05" w:rsidRPr="00782991">
        <w:rPr>
          <w:rFonts w:ascii="Arial" w:eastAsia="Aptos" w:hAnsi="Arial" w:cs="Arial"/>
          <w:kern w:val="2"/>
          <w:sz w:val="22"/>
          <w:szCs w:val="22"/>
          <w14:ligatures w14:val="standardContextual"/>
        </w:rPr>
        <w:t xml:space="preserve">, </w:t>
      </w:r>
      <w:r w:rsidR="00A57AA9" w:rsidRPr="000437F6">
        <w:rPr>
          <w:rFonts w:ascii="Arial" w:eastAsia="Aptos" w:hAnsi="Arial" w:cs="Arial"/>
          <w:kern w:val="2"/>
          <w:sz w:val="22"/>
          <w:szCs w:val="22"/>
          <w14:ligatures w14:val="standardContextual"/>
        </w:rPr>
        <w:t>Tata Steel UK,</w:t>
      </w:r>
      <w:r w:rsidR="00A57AA9" w:rsidRPr="00782991">
        <w:rPr>
          <w:rFonts w:ascii="Arial" w:eastAsia="Aptos" w:hAnsi="Arial" w:cs="Arial"/>
          <w:kern w:val="2"/>
          <w:sz w:val="22"/>
          <w:szCs w:val="22"/>
          <w14:ligatures w14:val="standardContextual"/>
        </w:rPr>
        <w:t xml:space="preserve"> </w:t>
      </w:r>
      <w:r w:rsidR="00243082" w:rsidRPr="00782991">
        <w:rPr>
          <w:rFonts w:ascii="Arial" w:eastAsia="Aptos" w:hAnsi="Arial" w:cs="Arial"/>
          <w:kern w:val="2"/>
          <w:sz w:val="22"/>
          <w:szCs w:val="22"/>
          <w14:ligatures w14:val="standardContextual"/>
        </w:rPr>
        <w:t xml:space="preserve">EMR, </w:t>
      </w:r>
      <w:r w:rsidR="00E009BF" w:rsidRPr="00782991">
        <w:rPr>
          <w:rFonts w:ascii="Arial" w:eastAsia="Aptos" w:hAnsi="Arial" w:cs="Arial"/>
          <w:kern w:val="2"/>
          <w:sz w:val="22"/>
          <w:szCs w:val="22"/>
          <w14:ligatures w14:val="standardContextual"/>
        </w:rPr>
        <w:t>Rype Office</w:t>
      </w:r>
      <w:r w:rsidR="00261030" w:rsidRPr="00782991">
        <w:rPr>
          <w:rFonts w:ascii="Arial" w:eastAsia="Aptos" w:hAnsi="Arial" w:cs="Arial"/>
          <w:kern w:val="2"/>
          <w:sz w:val="22"/>
          <w:szCs w:val="22"/>
          <w14:ligatures w14:val="standardContextual"/>
        </w:rPr>
        <w:t>, SUEZ</w:t>
      </w:r>
      <w:r w:rsidR="005154B1" w:rsidRPr="00782991">
        <w:rPr>
          <w:rFonts w:ascii="Arial" w:eastAsia="Aptos" w:hAnsi="Arial" w:cs="Arial"/>
          <w:kern w:val="2"/>
          <w:sz w:val="22"/>
          <w:szCs w:val="22"/>
          <w14:ligatures w14:val="standardContextual"/>
        </w:rPr>
        <w:t xml:space="preserve">, </w:t>
      </w:r>
      <w:proofErr w:type="spellStart"/>
      <w:r w:rsidR="006055B4" w:rsidRPr="00782991">
        <w:rPr>
          <w:rFonts w:ascii="Arial" w:eastAsia="Aptos" w:hAnsi="Arial" w:cs="Arial"/>
          <w:kern w:val="2"/>
          <w:sz w:val="22"/>
          <w:szCs w:val="22"/>
          <w14:ligatures w14:val="standardContextual"/>
        </w:rPr>
        <w:t>Therme</w:t>
      </w:r>
      <w:proofErr w:type="spellEnd"/>
      <w:r w:rsidR="006055B4" w:rsidRPr="00782991">
        <w:rPr>
          <w:rFonts w:ascii="Arial" w:eastAsia="Aptos" w:hAnsi="Arial" w:cs="Arial"/>
          <w:kern w:val="2"/>
          <w:sz w:val="22"/>
          <w:szCs w:val="22"/>
          <w14:ligatures w14:val="standardContextual"/>
        </w:rPr>
        <w:t xml:space="preserve">, </w:t>
      </w:r>
      <w:r w:rsidR="000D3FC8" w:rsidRPr="00782991">
        <w:rPr>
          <w:rFonts w:ascii="Arial" w:eastAsia="Aptos" w:hAnsi="Arial" w:cs="Arial"/>
          <w:kern w:val="2"/>
          <w:sz w:val="22"/>
          <w:szCs w:val="22"/>
          <w14:ligatures w14:val="standardContextual"/>
        </w:rPr>
        <w:t xml:space="preserve">Pineapple Partnerships, </w:t>
      </w:r>
      <w:r w:rsidR="005154B1" w:rsidRPr="00782991">
        <w:rPr>
          <w:rFonts w:ascii="Arial" w:eastAsia="Aptos" w:hAnsi="Arial" w:cs="Arial"/>
          <w:kern w:val="2"/>
          <w:sz w:val="22"/>
          <w:szCs w:val="22"/>
          <w14:ligatures w14:val="standardContextual"/>
        </w:rPr>
        <w:t>SAS International</w:t>
      </w:r>
      <w:r w:rsidR="00644A8E" w:rsidRPr="00782991">
        <w:rPr>
          <w:rFonts w:ascii="Arial" w:eastAsia="Aptos" w:hAnsi="Arial" w:cs="Arial"/>
          <w:kern w:val="2"/>
          <w:sz w:val="22"/>
          <w:szCs w:val="22"/>
          <w14:ligatures w14:val="standardContextual"/>
        </w:rPr>
        <w:t>, Saint</w:t>
      </w:r>
      <w:r w:rsidR="00476530" w:rsidRPr="00782991">
        <w:rPr>
          <w:rFonts w:ascii="Arial" w:eastAsia="Aptos" w:hAnsi="Arial" w:cs="Arial"/>
          <w:kern w:val="2"/>
          <w:sz w:val="22"/>
          <w:szCs w:val="22"/>
          <w14:ligatures w14:val="standardContextual"/>
        </w:rPr>
        <w:t>-</w:t>
      </w:r>
      <w:r w:rsidR="00644A8E" w:rsidRPr="00782991">
        <w:rPr>
          <w:rFonts w:ascii="Arial" w:eastAsia="Aptos" w:hAnsi="Arial" w:cs="Arial"/>
          <w:kern w:val="2"/>
          <w:sz w:val="22"/>
          <w:szCs w:val="22"/>
          <w14:ligatures w14:val="standardContextual"/>
        </w:rPr>
        <w:t>Gob</w:t>
      </w:r>
      <w:r w:rsidR="00C00664" w:rsidRPr="00782991">
        <w:rPr>
          <w:rFonts w:ascii="Arial" w:eastAsia="Aptos" w:hAnsi="Arial" w:cs="Arial"/>
          <w:kern w:val="2"/>
          <w:sz w:val="22"/>
          <w:szCs w:val="22"/>
          <w14:ligatures w14:val="standardContextual"/>
        </w:rPr>
        <w:t>ain</w:t>
      </w:r>
      <w:r w:rsidR="003F4D95" w:rsidRPr="00782991">
        <w:rPr>
          <w:rFonts w:ascii="Arial" w:eastAsia="Aptos" w:hAnsi="Arial" w:cs="Arial"/>
          <w:kern w:val="2"/>
          <w:sz w:val="22"/>
          <w:szCs w:val="22"/>
          <w14:ligatures w14:val="standardContextual"/>
        </w:rPr>
        <w:t xml:space="preserve">, </w:t>
      </w:r>
      <w:proofErr w:type="spellStart"/>
      <w:r w:rsidR="00305BD0" w:rsidRPr="00782991">
        <w:rPr>
          <w:rFonts w:ascii="Arial" w:eastAsia="Aptos" w:hAnsi="Arial" w:cs="Arial"/>
          <w:kern w:val="2"/>
          <w:sz w:val="22"/>
          <w:szCs w:val="22"/>
          <w14:ligatures w14:val="standardContextual"/>
        </w:rPr>
        <w:t>Recolight</w:t>
      </w:r>
      <w:proofErr w:type="spellEnd"/>
      <w:r w:rsidR="00305BD0" w:rsidRPr="00782991">
        <w:rPr>
          <w:rFonts w:ascii="Arial" w:eastAsia="Aptos" w:hAnsi="Arial" w:cs="Arial"/>
          <w:kern w:val="2"/>
          <w:sz w:val="22"/>
          <w:szCs w:val="22"/>
          <w14:ligatures w14:val="standardContextual"/>
        </w:rPr>
        <w:t xml:space="preserve">, 18 Degrees, </w:t>
      </w:r>
      <w:proofErr w:type="spellStart"/>
      <w:r w:rsidR="00982474" w:rsidRPr="00982474">
        <w:rPr>
          <w:rFonts w:ascii="Arial" w:eastAsia="Aptos" w:hAnsi="Arial" w:cs="Arial"/>
          <w:kern w:val="2"/>
          <w:sz w:val="22"/>
          <w:szCs w:val="22"/>
          <w14:ligatures w14:val="standardContextual"/>
        </w:rPr>
        <w:t>Alandale</w:t>
      </w:r>
      <w:proofErr w:type="spellEnd"/>
      <w:r w:rsidR="00982474" w:rsidRPr="00982474">
        <w:rPr>
          <w:rFonts w:ascii="Arial" w:eastAsia="Aptos" w:hAnsi="Arial" w:cs="Arial"/>
          <w:kern w:val="2"/>
          <w:sz w:val="22"/>
          <w:szCs w:val="22"/>
          <w14:ligatures w14:val="standardContextual"/>
        </w:rPr>
        <w:t xml:space="preserve"> Group</w:t>
      </w:r>
      <w:r w:rsidR="00982474">
        <w:rPr>
          <w:rFonts w:ascii="Arial" w:eastAsia="Aptos" w:hAnsi="Arial" w:cs="Arial"/>
          <w:kern w:val="2"/>
          <w:sz w:val="22"/>
          <w:szCs w:val="22"/>
          <w14:ligatures w14:val="standardContextual"/>
        </w:rPr>
        <w:t>,</w:t>
      </w:r>
      <w:r w:rsidR="00982474" w:rsidRPr="00982474">
        <w:rPr>
          <w:rFonts w:ascii="Arial" w:eastAsia="Aptos" w:hAnsi="Arial" w:cs="Arial"/>
          <w:kern w:val="2"/>
          <w:sz w:val="22"/>
          <w:szCs w:val="22"/>
          <w14:ligatures w14:val="standardContextual"/>
        </w:rPr>
        <w:t xml:space="preserve"> </w:t>
      </w:r>
      <w:r w:rsidR="00972FFC" w:rsidRPr="00782991">
        <w:rPr>
          <w:rFonts w:ascii="Arial" w:eastAsia="Aptos" w:hAnsi="Arial" w:cs="Arial"/>
          <w:kern w:val="2"/>
          <w:sz w:val="22"/>
          <w:szCs w:val="22"/>
          <w14:ligatures w14:val="standardContextual"/>
        </w:rPr>
        <w:t>Don’t Waste Buildings</w:t>
      </w:r>
      <w:r w:rsidR="003F4D95" w:rsidRPr="00782991">
        <w:rPr>
          <w:rFonts w:ascii="Arial" w:eastAsia="Aptos" w:hAnsi="Arial" w:cs="Arial"/>
          <w:kern w:val="2"/>
          <w:sz w:val="22"/>
          <w:szCs w:val="22"/>
          <w14:ligatures w14:val="standardContextual"/>
        </w:rPr>
        <w:t xml:space="preserve">, </w:t>
      </w:r>
      <w:r w:rsidR="007F0B9E">
        <w:rPr>
          <w:rFonts w:ascii="Arial" w:eastAsia="Aptos" w:hAnsi="Arial" w:cs="Arial"/>
          <w:kern w:val="2"/>
          <w:sz w:val="22"/>
          <w:szCs w:val="22"/>
          <w14:ligatures w14:val="standardContextual"/>
        </w:rPr>
        <w:t>Excess Materials Exchange</w:t>
      </w:r>
      <w:r w:rsidR="0006028D" w:rsidRPr="00782991">
        <w:rPr>
          <w:rFonts w:ascii="Arial" w:eastAsia="Aptos" w:hAnsi="Arial" w:cs="Arial"/>
          <w:kern w:val="2"/>
          <w:sz w:val="22"/>
          <w:szCs w:val="22"/>
          <w14:ligatures w14:val="standardContextual"/>
        </w:rPr>
        <w:t xml:space="preserve">, </w:t>
      </w:r>
      <w:r w:rsidR="00C65A69" w:rsidRPr="00782991">
        <w:rPr>
          <w:rFonts w:ascii="Arial" w:eastAsia="Aptos" w:hAnsi="Arial" w:cs="Arial"/>
          <w:kern w:val="2"/>
          <w:sz w:val="22"/>
          <w:szCs w:val="22"/>
          <w14:ligatures w14:val="standardContextual"/>
        </w:rPr>
        <w:t>the British Chambers of Commerce</w:t>
      </w:r>
      <w:r w:rsidR="003B4C02" w:rsidRPr="00782991">
        <w:rPr>
          <w:rFonts w:ascii="Arial" w:eastAsia="Aptos" w:hAnsi="Arial" w:cs="Arial"/>
          <w:kern w:val="2"/>
          <w:sz w:val="22"/>
          <w:szCs w:val="22"/>
          <w14:ligatures w14:val="standardContextual"/>
        </w:rPr>
        <w:t xml:space="preserve"> </w:t>
      </w:r>
      <w:r w:rsidR="0004319E" w:rsidRPr="00782991">
        <w:rPr>
          <w:rFonts w:ascii="Arial" w:eastAsia="Aptos" w:hAnsi="Arial" w:cs="Arial"/>
          <w:kern w:val="2"/>
          <w:sz w:val="22"/>
          <w:szCs w:val="22"/>
          <w14:ligatures w14:val="standardContextual"/>
        </w:rPr>
        <w:t xml:space="preserve">– </w:t>
      </w:r>
      <w:r w:rsidR="00D33EF4" w:rsidRPr="00782991">
        <w:rPr>
          <w:rFonts w:ascii="Arial" w:eastAsia="Aptos" w:hAnsi="Arial" w:cs="Arial"/>
          <w:kern w:val="2"/>
          <w:sz w:val="22"/>
          <w:szCs w:val="22"/>
          <w14:ligatures w14:val="standardContextual"/>
        </w:rPr>
        <w:t>and</w:t>
      </w:r>
      <w:r w:rsidR="00A858E3" w:rsidRPr="00782991">
        <w:rPr>
          <w:rFonts w:ascii="Arial" w:eastAsia="Aptos" w:hAnsi="Arial" w:cs="Arial"/>
          <w:kern w:val="2"/>
          <w:sz w:val="22"/>
          <w:szCs w:val="22"/>
          <w14:ligatures w14:val="standardContextual"/>
        </w:rPr>
        <w:t xml:space="preserve"> </w:t>
      </w:r>
      <w:r w:rsidR="00BB79DE" w:rsidRPr="00782991">
        <w:rPr>
          <w:rFonts w:ascii="Arial" w:eastAsia="Aptos" w:hAnsi="Arial" w:cs="Arial"/>
          <w:kern w:val="2"/>
          <w:sz w:val="22"/>
          <w:szCs w:val="22"/>
          <w14:ligatures w14:val="standardContextual"/>
        </w:rPr>
        <w:t>many regional</w:t>
      </w:r>
      <w:r w:rsidR="00A858E3" w:rsidRPr="00782991">
        <w:rPr>
          <w:rFonts w:ascii="Arial" w:eastAsia="Aptos" w:hAnsi="Arial" w:cs="Arial"/>
          <w:kern w:val="2"/>
          <w:sz w:val="22"/>
          <w:szCs w:val="22"/>
          <w14:ligatures w14:val="standardContextual"/>
        </w:rPr>
        <w:t xml:space="preserve"> SMEs.</w:t>
      </w:r>
    </w:p>
    <w:p w14:paraId="0D6F8668" w14:textId="77777777" w:rsidR="00014AA8" w:rsidRPr="00782991" w:rsidRDefault="00014AA8" w:rsidP="001B5A77">
      <w:pPr>
        <w:jc w:val="both"/>
        <w:rPr>
          <w:rFonts w:ascii="Arial" w:eastAsia="Aptos" w:hAnsi="Arial" w:cs="Arial"/>
          <w:b/>
          <w:bCs/>
          <w:kern w:val="2"/>
          <w:sz w:val="22"/>
          <w:szCs w:val="22"/>
          <w14:ligatures w14:val="standardContextual"/>
        </w:rPr>
      </w:pPr>
    </w:p>
    <w:p w14:paraId="59FD489C" w14:textId="77777777" w:rsidR="0040560B" w:rsidRPr="00782991" w:rsidRDefault="0040560B" w:rsidP="001B5A77">
      <w:pPr>
        <w:jc w:val="both"/>
        <w:rPr>
          <w:rFonts w:ascii="Arial" w:eastAsia="Aptos" w:hAnsi="Arial" w:cs="Arial"/>
          <w:b/>
          <w:bCs/>
          <w:kern w:val="2"/>
          <w:sz w:val="22"/>
          <w:szCs w:val="22"/>
          <w14:ligatures w14:val="standardContextual"/>
        </w:rPr>
      </w:pPr>
      <w:r w:rsidRPr="00782991">
        <w:rPr>
          <w:rFonts w:ascii="Arial" w:eastAsia="Aptos" w:hAnsi="Arial" w:cs="Arial"/>
          <w:b/>
          <w:bCs/>
          <w:kern w:val="2"/>
          <w:sz w:val="22"/>
          <w:szCs w:val="22"/>
          <w14:ligatures w14:val="standardContextual"/>
        </w:rPr>
        <w:t xml:space="preserve">Edward McAlpine, Chairman and Executive Partner of </w:t>
      </w:r>
      <w:hyperlink r:id="rId10" w:history="1">
        <w:r w:rsidRPr="00782991">
          <w:rPr>
            <w:rStyle w:val="Hyperlink"/>
            <w:rFonts w:ascii="Arial" w:eastAsia="Aptos" w:hAnsi="Arial" w:cs="Arial"/>
            <w:b/>
            <w:bCs/>
            <w:kern w:val="2"/>
            <w:sz w:val="22"/>
            <w:szCs w:val="22"/>
            <w14:ligatures w14:val="standardContextual"/>
          </w:rPr>
          <w:t>Sir Robert McAlpine</w:t>
        </w:r>
      </w:hyperlink>
      <w:r w:rsidRPr="00782991">
        <w:rPr>
          <w:rFonts w:ascii="Arial" w:eastAsia="Aptos" w:hAnsi="Arial" w:cs="Arial"/>
          <w:b/>
          <w:bCs/>
          <w:kern w:val="2"/>
          <w:sz w:val="22"/>
          <w:szCs w:val="22"/>
          <w14:ligatures w14:val="standardContextual"/>
        </w:rPr>
        <w:t>, said:</w:t>
      </w:r>
      <w:r w:rsidRPr="00782991">
        <w:rPr>
          <w:rFonts w:ascii="Arial" w:eastAsia="Aptos" w:hAnsi="Arial" w:cs="Arial"/>
          <w:kern w:val="2"/>
          <w:sz w:val="22"/>
          <w:szCs w:val="22"/>
          <w14:ligatures w14:val="standardContextual"/>
        </w:rPr>
        <w:t xml:space="preserve"> </w:t>
      </w:r>
      <w:r w:rsidRPr="00782991">
        <w:rPr>
          <w:rFonts w:ascii="Arial" w:eastAsia="Aptos" w:hAnsi="Arial" w:cs="Arial"/>
          <w:i/>
          <w:iCs/>
          <w:kern w:val="2"/>
          <w:sz w:val="22"/>
          <w:szCs w:val="22"/>
          <w14:ligatures w14:val="standardContextual"/>
        </w:rPr>
        <w:t>“Sir Robert McAlpine is proud to support the Circularity in Practice initiative. We recognise that the transition from a linear to a circular economy is critical for the future of the built environment. By prioritising circular design, resource efficiency, and high-value material reuse, we can significantly reduce our carbon footprint while preserving natural resources. We are committed to contributing our engineering excellence and sharing best practices through this initiative, driving the collective change needed to transform how our industry builds and maintains a sustainable future for the built environment.”</w:t>
      </w:r>
    </w:p>
    <w:p w14:paraId="2A3EA18F" w14:textId="77777777" w:rsidR="0040560B" w:rsidRPr="00782991" w:rsidRDefault="0040560B" w:rsidP="001B5A77">
      <w:pPr>
        <w:jc w:val="both"/>
        <w:rPr>
          <w:rFonts w:ascii="Arial" w:eastAsia="Aptos" w:hAnsi="Arial" w:cs="Arial"/>
          <w:b/>
          <w:bCs/>
          <w:kern w:val="2"/>
          <w:sz w:val="22"/>
          <w:szCs w:val="22"/>
          <w14:ligatures w14:val="standardContextual"/>
        </w:rPr>
      </w:pPr>
    </w:p>
    <w:p w14:paraId="6B60F677" w14:textId="208A7E03" w:rsidR="00014AA8" w:rsidRPr="00782991" w:rsidRDefault="00014AA8" w:rsidP="001B5A77">
      <w:pPr>
        <w:jc w:val="both"/>
        <w:rPr>
          <w:rFonts w:ascii="Arial" w:eastAsia="Aptos" w:hAnsi="Arial" w:cs="Arial"/>
          <w:i/>
          <w:iCs/>
          <w:kern w:val="2"/>
          <w:sz w:val="22"/>
          <w:szCs w:val="22"/>
          <w14:ligatures w14:val="standardContextual"/>
        </w:rPr>
      </w:pPr>
      <w:r w:rsidRPr="00782991">
        <w:rPr>
          <w:rFonts w:ascii="Arial" w:eastAsia="Aptos" w:hAnsi="Arial" w:cs="Arial"/>
          <w:b/>
          <w:bCs/>
          <w:kern w:val="2"/>
          <w:sz w:val="22"/>
          <w:szCs w:val="22"/>
          <w14:ligatures w14:val="standardContextual"/>
        </w:rPr>
        <w:t>Matthew Richards, CEO</w:t>
      </w:r>
      <w:r w:rsidR="00642E73" w:rsidRPr="00782991">
        <w:rPr>
          <w:rFonts w:ascii="Arial" w:eastAsia="Aptos" w:hAnsi="Arial" w:cs="Arial"/>
          <w:b/>
          <w:bCs/>
          <w:kern w:val="2"/>
          <w:sz w:val="22"/>
          <w:szCs w:val="22"/>
          <w14:ligatures w14:val="standardContextual"/>
        </w:rPr>
        <w:t xml:space="preserve"> JLL</w:t>
      </w:r>
      <w:r w:rsidRPr="00782991">
        <w:rPr>
          <w:rFonts w:ascii="Arial" w:hAnsi="Arial" w:cs="Arial"/>
          <w:sz w:val="22"/>
          <w:szCs w:val="22"/>
        </w:rPr>
        <w:t xml:space="preserve"> </w:t>
      </w:r>
      <w:r w:rsidRPr="00782991">
        <w:rPr>
          <w:rFonts w:ascii="Arial" w:eastAsia="Aptos" w:hAnsi="Arial" w:cs="Arial"/>
          <w:b/>
          <w:bCs/>
          <w:kern w:val="2"/>
          <w:sz w:val="22"/>
          <w:szCs w:val="22"/>
          <w14:ligatures w14:val="standardContextual"/>
        </w:rPr>
        <w:t xml:space="preserve">UK and </w:t>
      </w:r>
      <w:r w:rsidR="00C31840" w:rsidRPr="00782991">
        <w:rPr>
          <w:rFonts w:ascii="Arial" w:eastAsia="Aptos" w:hAnsi="Arial" w:cs="Arial"/>
          <w:b/>
          <w:bCs/>
          <w:kern w:val="2"/>
          <w:sz w:val="22"/>
          <w:szCs w:val="22"/>
          <w14:ligatures w14:val="standardContextual"/>
        </w:rPr>
        <w:t xml:space="preserve">Head of </w:t>
      </w:r>
      <w:r w:rsidRPr="00782991">
        <w:rPr>
          <w:rFonts w:ascii="Arial" w:eastAsia="Aptos" w:hAnsi="Arial" w:cs="Arial"/>
          <w:b/>
          <w:bCs/>
          <w:kern w:val="2"/>
          <w:sz w:val="22"/>
          <w:szCs w:val="22"/>
          <w14:ligatures w14:val="standardContextual"/>
        </w:rPr>
        <w:t xml:space="preserve">EMEA Capital Markets of </w:t>
      </w:r>
      <w:hyperlink r:id="rId11" w:history="1">
        <w:r w:rsidRPr="00782991">
          <w:rPr>
            <w:rStyle w:val="Hyperlink"/>
            <w:rFonts w:ascii="Arial" w:eastAsia="Aptos" w:hAnsi="Arial" w:cs="Arial"/>
            <w:b/>
            <w:bCs/>
            <w:kern w:val="2"/>
            <w:sz w:val="22"/>
            <w:szCs w:val="22"/>
            <w14:ligatures w14:val="standardContextual"/>
          </w:rPr>
          <w:t>JLL</w:t>
        </w:r>
      </w:hyperlink>
      <w:r w:rsidRPr="00782991">
        <w:rPr>
          <w:rFonts w:ascii="Arial" w:eastAsia="Aptos" w:hAnsi="Arial" w:cs="Arial"/>
          <w:b/>
          <w:bCs/>
          <w:kern w:val="2"/>
          <w:sz w:val="22"/>
          <w:szCs w:val="22"/>
          <w14:ligatures w14:val="standardContextual"/>
        </w:rPr>
        <w:t>, said:</w:t>
      </w:r>
      <w:r w:rsidRPr="00782991">
        <w:rPr>
          <w:rFonts w:ascii="Arial" w:eastAsia="Aptos" w:hAnsi="Arial" w:cs="Arial"/>
          <w:b/>
          <w:bCs/>
          <w:i/>
          <w:iCs/>
          <w:kern w:val="2"/>
          <w:sz w:val="22"/>
          <w:szCs w:val="22"/>
          <w14:ligatures w14:val="standardContextual"/>
        </w:rPr>
        <w:t xml:space="preserve"> </w:t>
      </w:r>
      <w:r w:rsidR="00C31840" w:rsidRPr="00782991">
        <w:rPr>
          <w:rFonts w:ascii="Arial" w:eastAsia="Aptos" w:hAnsi="Arial" w:cs="Arial"/>
          <w:i/>
          <w:iCs/>
          <w:kern w:val="2"/>
          <w:sz w:val="22"/>
          <w:szCs w:val="22"/>
          <w14:ligatures w14:val="standardContextual"/>
        </w:rPr>
        <w:t>"JLL shares this commitment to embed circular economy practices within the built environment, building on our proven track record of transforming circular practices within our own offices. Achieving true circularity requires collaborative action across the entire supply chain. Together, we can ensure that circularity becomes a central pillar in the delivery of the next generation of buildings across our towns and cities."</w:t>
      </w:r>
    </w:p>
    <w:p w14:paraId="0DD632A6" w14:textId="77777777" w:rsidR="001A25D6" w:rsidRPr="00782991" w:rsidRDefault="001A25D6" w:rsidP="001B5A77">
      <w:pPr>
        <w:jc w:val="both"/>
        <w:rPr>
          <w:rFonts w:ascii="Arial" w:eastAsia="Aptos" w:hAnsi="Arial" w:cs="Arial"/>
          <w:b/>
          <w:bCs/>
          <w:kern w:val="2"/>
          <w:sz w:val="22"/>
          <w:szCs w:val="22"/>
          <w14:ligatures w14:val="standardContextual"/>
        </w:rPr>
      </w:pPr>
    </w:p>
    <w:p w14:paraId="5D8C712E" w14:textId="77777777" w:rsidR="00801C87" w:rsidRPr="00782991" w:rsidRDefault="00801C87" w:rsidP="001B5A77">
      <w:pPr>
        <w:jc w:val="both"/>
        <w:rPr>
          <w:rFonts w:ascii="Arial" w:eastAsia="Aptos" w:hAnsi="Arial" w:cs="Arial"/>
          <w:i/>
          <w:iCs/>
          <w:kern w:val="2"/>
          <w:sz w:val="22"/>
          <w:szCs w:val="22"/>
          <w14:ligatures w14:val="standardContextual"/>
        </w:rPr>
      </w:pPr>
      <w:r w:rsidRPr="00782991">
        <w:rPr>
          <w:rFonts w:ascii="Arial" w:eastAsia="Aptos" w:hAnsi="Arial" w:cs="Arial"/>
          <w:b/>
          <w:bCs/>
          <w:kern w:val="2"/>
          <w:sz w:val="22"/>
          <w:szCs w:val="22"/>
          <w14:ligatures w14:val="standardContextual"/>
        </w:rPr>
        <w:t xml:space="preserve">John McRae, Director of </w:t>
      </w:r>
      <w:hyperlink r:id="rId12" w:history="1">
        <w:r w:rsidRPr="00782991">
          <w:rPr>
            <w:rStyle w:val="Hyperlink"/>
            <w:rFonts w:ascii="Arial" w:eastAsia="Aptos" w:hAnsi="Arial" w:cs="Arial"/>
            <w:b/>
            <w:bCs/>
            <w:kern w:val="2"/>
            <w:sz w:val="22"/>
            <w:szCs w:val="22"/>
            <w14:ligatures w14:val="standardContextual"/>
          </w:rPr>
          <w:t>Orms</w:t>
        </w:r>
      </w:hyperlink>
      <w:r w:rsidRPr="00782991">
        <w:rPr>
          <w:rFonts w:ascii="Arial" w:eastAsia="Aptos" w:hAnsi="Arial" w:cs="Arial"/>
          <w:b/>
          <w:bCs/>
          <w:kern w:val="2"/>
          <w:sz w:val="22"/>
          <w:szCs w:val="22"/>
          <w14:ligatures w14:val="standardContextual"/>
        </w:rPr>
        <w:t>, said:</w:t>
      </w:r>
      <w:r w:rsidRPr="00782991">
        <w:rPr>
          <w:rFonts w:ascii="Arial" w:eastAsia="Aptos" w:hAnsi="Arial" w:cs="Arial"/>
          <w:kern w:val="2"/>
          <w:sz w:val="22"/>
          <w:szCs w:val="22"/>
          <w14:ligatures w14:val="standardContextual"/>
        </w:rPr>
        <w:t xml:space="preserve"> </w:t>
      </w:r>
      <w:r w:rsidRPr="00782991">
        <w:rPr>
          <w:rFonts w:ascii="Arial" w:eastAsia="Aptos" w:hAnsi="Arial" w:cs="Arial"/>
          <w:i/>
          <w:iCs/>
          <w:kern w:val="2"/>
          <w:sz w:val="22"/>
          <w:szCs w:val="22"/>
          <w14:ligatures w14:val="standardContextual"/>
        </w:rPr>
        <w:t xml:space="preserve">“The Circularity in Practice initiative will share practical tools, templates and case studies to help organisations of every size act now. We are proud to support the initiative to make circularity the default – keeping materials in use and minimising recycling. Together, </w:t>
      </w:r>
      <w:r w:rsidRPr="00782991">
        <w:rPr>
          <w:rFonts w:ascii="Arial" w:eastAsia="Aptos" w:hAnsi="Arial" w:cs="Arial"/>
          <w:i/>
          <w:iCs/>
          <w:kern w:val="2"/>
          <w:sz w:val="22"/>
          <w:szCs w:val="22"/>
          <w14:ligatures w14:val="standardContextual"/>
        </w:rPr>
        <w:lastRenderedPageBreak/>
        <w:t>we can reduce waste, unlock value from existing resources, and accelerate a more regenerative, low carbon-built environment for future generations across the UK.”</w:t>
      </w:r>
    </w:p>
    <w:p w14:paraId="260DD71C" w14:textId="77777777" w:rsidR="007668C0" w:rsidRPr="00782991" w:rsidRDefault="007668C0" w:rsidP="001B5A77">
      <w:pPr>
        <w:jc w:val="both"/>
        <w:rPr>
          <w:rFonts w:ascii="Arial" w:eastAsia="Aptos" w:hAnsi="Arial" w:cs="Arial"/>
          <w:i/>
          <w:iCs/>
          <w:kern w:val="2"/>
          <w:sz w:val="22"/>
          <w:szCs w:val="22"/>
          <w14:ligatures w14:val="standardContextual"/>
        </w:rPr>
      </w:pPr>
    </w:p>
    <w:p w14:paraId="35BA7F0D" w14:textId="4194C8B3" w:rsidR="001A25D6" w:rsidRPr="00782991" w:rsidRDefault="001A25D6" w:rsidP="001B5A77">
      <w:pPr>
        <w:jc w:val="both"/>
        <w:rPr>
          <w:rFonts w:ascii="Arial" w:eastAsia="Aptos" w:hAnsi="Arial" w:cs="Arial"/>
          <w:i/>
          <w:iCs/>
          <w:kern w:val="2"/>
          <w:sz w:val="22"/>
          <w:szCs w:val="22"/>
          <w14:ligatures w14:val="standardContextual"/>
        </w:rPr>
      </w:pPr>
      <w:r w:rsidRPr="00782991">
        <w:rPr>
          <w:rFonts w:ascii="Arial" w:eastAsia="Aptos" w:hAnsi="Arial" w:cs="Arial"/>
          <w:b/>
          <w:bCs/>
          <w:kern w:val="2"/>
          <w:sz w:val="22"/>
          <w:szCs w:val="22"/>
          <w14:ligatures w14:val="standardContextual"/>
        </w:rPr>
        <w:t>Seb Fossey, CEO of</w:t>
      </w:r>
      <w:r w:rsidRPr="00782991">
        <w:rPr>
          <w:rFonts w:ascii="Arial" w:hAnsi="Arial" w:cs="Arial"/>
          <w:sz w:val="22"/>
          <w:szCs w:val="22"/>
        </w:rPr>
        <w:t xml:space="preserve"> </w:t>
      </w:r>
      <w:r w:rsidRPr="00782991">
        <w:rPr>
          <w:rFonts w:ascii="Arial" w:eastAsia="Aptos" w:hAnsi="Arial" w:cs="Arial"/>
          <w:b/>
          <w:bCs/>
          <w:kern w:val="2"/>
          <w:sz w:val="22"/>
          <w:szCs w:val="22"/>
          <w14:ligatures w14:val="standardContextual"/>
        </w:rPr>
        <w:t xml:space="preserve">Managing Director at </w:t>
      </w:r>
      <w:hyperlink r:id="rId13" w:history="1">
        <w:r w:rsidRPr="00782991">
          <w:rPr>
            <w:rStyle w:val="Hyperlink"/>
            <w:rFonts w:ascii="Arial" w:eastAsia="Aptos" w:hAnsi="Arial" w:cs="Arial"/>
            <w:b/>
            <w:bCs/>
            <w:kern w:val="2"/>
            <w:sz w:val="22"/>
            <w:szCs w:val="22"/>
            <w14:ligatures w14:val="standardContextual"/>
          </w:rPr>
          <w:t>McGee</w:t>
        </w:r>
      </w:hyperlink>
      <w:r w:rsidRPr="00782991">
        <w:rPr>
          <w:rFonts w:ascii="Arial" w:eastAsia="Aptos" w:hAnsi="Arial" w:cs="Arial"/>
          <w:b/>
          <w:bCs/>
          <w:kern w:val="2"/>
          <w:sz w:val="22"/>
          <w:szCs w:val="22"/>
          <w14:ligatures w14:val="standardContextual"/>
        </w:rPr>
        <w:t>, said:</w:t>
      </w:r>
      <w:r w:rsidRPr="00782991">
        <w:rPr>
          <w:rFonts w:ascii="Arial" w:eastAsia="Aptos" w:hAnsi="Arial" w:cs="Arial"/>
          <w:b/>
          <w:bCs/>
          <w:i/>
          <w:iCs/>
          <w:kern w:val="2"/>
          <w:sz w:val="22"/>
          <w:szCs w:val="22"/>
          <w14:ligatures w14:val="standardContextual"/>
        </w:rPr>
        <w:t xml:space="preserve"> </w:t>
      </w:r>
      <w:r w:rsidRPr="00782991">
        <w:rPr>
          <w:rFonts w:ascii="Arial" w:eastAsia="Aptos" w:hAnsi="Arial" w:cs="Arial"/>
          <w:i/>
          <w:iCs/>
          <w:kern w:val="2"/>
          <w:sz w:val="22"/>
          <w:szCs w:val="22"/>
          <w14:ligatures w14:val="standardContextual"/>
        </w:rPr>
        <w:t xml:space="preserve">“I have strongly supported this initiative from its inception because it addresses a gap that many well-intentioned circularity programmes do not: genuine inter-sector alignment. In my experience leading McGee, real progress is achieved when commercial reality, technical delivery and behavioural change are aligned across the system, rather than siloed within individual industries. This initiative has the potential to act as an integrator </w:t>
      </w:r>
      <w:r w:rsidR="006E69C5" w:rsidRPr="00782991">
        <w:rPr>
          <w:rFonts w:ascii="Arial" w:eastAsia="Aptos" w:hAnsi="Arial" w:cs="Arial"/>
          <w:i/>
          <w:iCs/>
          <w:kern w:val="2"/>
          <w:sz w:val="22"/>
          <w:szCs w:val="22"/>
          <w14:ligatures w14:val="standardContextual"/>
        </w:rPr>
        <w:t>–</w:t>
      </w:r>
      <w:r w:rsidRPr="00782991">
        <w:rPr>
          <w:rFonts w:ascii="Arial" w:eastAsia="Aptos" w:hAnsi="Arial" w:cs="Arial"/>
          <w:i/>
          <w:iCs/>
          <w:kern w:val="2"/>
          <w:sz w:val="22"/>
          <w:szCs w:val="22"/>
          <w14:ligatures w14:val="standardContextual"/>
        </w:rPr>
        <w:t xml:space="preserve"> connecting ideas, capabilities and pathways between sectors and translating ambition into something practical, operational and repeatable. That ambition, and the focus on meaningful connectivity, aligns closely with how we think about value creation, responsibility and long-term impact as a business.”</w:t>
      </w:r>
    </w:p>
    <w:p w14:paraId="094F036B" w14:textId="77777777" w:rsidR="000F0502" w:rsidRPr="00782991" w:rsidRDefault="000F0502" w:rsidP="001B5A77">
      <w:pPr>
        <w:jc w:val="both"/>
        <w:rPr>
          <w:rFonts w:ascii="Arial" w:eastAsia="Aptos" w:hAnsi="Arial" w:cs="Arial"/>
          <w:b/>
          <w:bCs/>
          <w:kern w:val="2"/>
          <w:sz w:val="22"/>
          <w:szCs w:val="22"/>
          <w14:ligatures w14:val="standardContextual"/>
        </w:rPr>
      </w:pPr>
    </w:p>
    <w:p w14:paraId="7FD94BCE" w14:textId="77777777" w:rsidR="000F0502" w:rsidRPr="00782991" w:rsidRDefault="000F0502" w:rsidP="001B5A77">
      <w:pPr>
        <w:jc w:val="both"/>
        <w:rPr>
          <w:rFonts w:ascii="Arial" w:eastAsia="Aptos" w:hAnsi="Arial" w:cs="Arial"/>
          <w:i/>
          <w:iCs/>
          <w:kern w:val="2"/>
          <w:sz w:val="22"/>
          <w:szCs w:val="22"/>
          <w14:ligatures w14:val="standardContextual"/>
        </w:rPr>
      </w:pPr>
      <w:r w:rsidRPr="00782991">
        <w:rPr>
          <w:rFonts w:ascii="Arial" w:eastAsia="Aptos" w:hAnsi="Arial" w:cs="Arial"/>
          <w:b/>
          <w:bCs/>
          <w:kern w:val="2"/>
          <w:sz w:val="22"/>
          <w:szCs w:val="22"/>
          <w14:ligatures w14:val="standardContextual"/>
        </w:rPr>
        <w:t xml:space="preserve">Dan Nicholson, Executive Director at </w:t>
      </w:r>
      <w:hyperlink r:id="rId14" w:history="1">
        <w:r w:rsidRPr="00782991">
          <w:rPr>
            <w:rStyle w:val="Hyperlink"/>
            <w:rFonts w:ascii="Arial" w:eastAsia="Aptos" w:hAnsi="Arial" w:cs="Arial"/>
            <w:b/>
            <w:bCs/>
            <w:kern w:val="2"/>
            <w:sz w:val="22"/>
            <w:szCs w:val="22"/>
            <w14:ligatures w14:val="standardContextual"/>
          </w:rPr>
          <w:t>Great Portland Estates</w:t>
        </w:r>
        <w:r w:rsidRPr="00782991">
          <w:rPr>
            <w:rStyle w:val="Hyperlink"/>
            <w:rFonts w:ascii="Arial" w:hAnsi="Arial" w:cs="Arial"/>
            <w:b/>
            <w:bCs/>
            <w:sz w:val="22"/>
            <w:szCs w:val="22"/>
          </w:rPr>
          <w:t xml:space="preserve"> plc</w:t>
        </w:r>
      </w:hyperlink>
      <w:r w:rsidRPr="00782991">
        <w:rPr>
          <w:rFonts w:ascii="Arial" w:eastAsia="Aptos" w:hAnsi="Arial" w:cs="Arial"/>
          <w:b/>
          <w:bCs/>
          <w:kern w:val="2"/>
          <w:sz w:val="22"/>
          <w:szCs w:val="22"/>
          <w14:ligatures w14:val="standardContextual"/>
        </w:rPr>
        <w:t>, said:</w:t>
      </w:r>
      <w:r w:rsidRPr="00782991">
        <w:rPr>
          <w:rFonts w:ascii="Arial" w:eastAsia="Aptos" w:hAnsi="Arial" w:cs="Arial"/>
          <w:i/>
          <w:iCs/>
          <w:kern w:val="2"/>
          <w:sz w:val="22"/>
          <w:szCs w:val="22"/>
          <w14:ligatures w14:val="standardContextual"/>
        </w:rPr>
        <w:t xml:space="preserve"> “GPE are seeing first-hand the positive impact that embracing circularity is having on our ability to deliver truly sustainable buildings of the exceptional nature that our discerning customers deserve. GPE is therefore delighted to contribute to this initiative and support greater integration of circularity across the supply chain. It is only when it becomes “business as usual” across the UK that the economic benefits of circularity will be realised.”</w:t>
      </w:r>
    </w:p>
    <w:p w14:paraId="37D6BA87" w14:textId="77777777" w:rsidR="004F3685" w:rsidRPr="00782991" w:rsidRDefault="004F3685" w:rsidP="0009067B">
      <w:pPr>
        <w:jc w:val="both"/>
        <w:rPr>
          <w:rFonts w:ascii="Arial" w:eastAsia="Aptos" w:hAnsi="Arial" w:cs="Arial"/>
          <w:kern w:val="2"/>
          <w:sz w:val="22"/>
          <w:szCs w:val="22"/>
          <w14:ligatures w14:val="standardContextual"/>
        </w:rPr>
      </w:pPr>
    </w:p>
    <w:p w14:paraId="3F3C6AF5" w14:textId="11609315" w:rsidR="00122076" w:rsidRPr="00782991" w:rsidRDefault="00E31A60" w:rsidP="0009067B">
      <w:pPr>
        <w:jc w:val="both"/>
        <w:rPr>
          <w:rFonts w:ascii="Arial" w:eastAsia="Aptos" w:hAnsi="Arial" w:cs="Arial"/>
          <w:kern w:val="2"/>
          <w:sz w:val="22"/>
          <w:szCs w:val="22"/>
          <w14:ligatures w14:val="standardContextual"/>
        </w:rPr>
      </w:pPr>
      <w:r w:rsidRPr="00782991">
        <w:rPr>
          <w:rFonts w:ascii="Arial" w:eastAsia="Aptos" w:hAnsi="Arial" w:cs="Arial"/>
          <w:kern w:val="2"/>
          <w:sz w:val="22"/>
          <w:szCs w:val="22"/>
          <w14:ligatures w14:val="standardContextual"/>
        </w:rPr>
        <w:t>UK</w:t>
      </w:r>
      <w:r w:rsidR="00821572" w:rsidRPr="00782991">
        <w:rPr>
          <w:rFonts w:ascii="Arial" w:eastAsia="Aptos" w:hAnsi="Arial" w:cs="Arial"/>
          <w:kern w:val="2"/>
          <w:sz w:val="22"/>
          <w:szCs w:val="22"/>
          <w14:ligatures w14:val="standardContextual"/>
        </w:rPr>
        <w:t xml:space="preserve"> companies</w:t>
      </w:r>
      <w:r w:rsidRPr="00782991">
        <w:rPr>
          <w:rFonts w:ascii="Arial" w:eastAsia="Aptos" w:hAnsi="Arial" w:cs="Arial"/>
          <w:kern w:val="2"/>
          <w:sz w:val="22"/>
          <w:szCs w:val="22"/>
          <w14:ligatures w14:val="standardContextual"/>
        </w:rPr>
        <w:t xml:space="preserve"> that would like to find out more</w:t>
      </w:r>
      <w:r w:rsidR="003F29E0" w:rsidRPr="00782991">
        <w:rPr>
          <w:rFonts w:ascii="Arial" w:eastAsia="Aptos" w:hAnsi="Arial" w:cs="Arial"/>
          <w:kern w:val="2"/>
          <w:sz w:val="22"/>
          <w:szCs w:val="22"/>
          <w14:ligatures w14:val="standardContextual"/>
        </w:rPr>
        <w:t xml:space="preserve"> and take the Pledge to</w:t>
      </w:r>
      <w:r w:rsidRPr="00782991">
        <w:rPr>
          <w:rFonts w:ascii="Arial" w:eastAsia="Aptos" w:hAnsi="Arial" w:cs="Arial"/>
          <w:kern w:val="2"/>
          <w:sz w:val="22"/>
          <w:szCs w:val="22"/>
          <w14:ligatures w14:val="standardContextual"/>
        </w:rPr>
        <w:t xml:space="preserve"> become a Signatory can do so</w:t>
      </w:r>
      <w:r w:rsidR="00B264A0" w:rsidRPr="00782991">
        <w:rPr>
          <w:rFonts w:ascii="Arial" w:eastAsia="Aptos" w:hAnsi="Arial" w:cs="Arial"/>
          <w:kern w:val="2"/>
          <w:sz w:val="22"/>
          <w:szCs w:val="22"/>
          <w14:ligatures w14:val="standardContextual"/>
        </w:rPr>
        <w:t xml:space="preserve"> by visiting the </w:t>
      </w:r>
      <w:hyperlink r:id="rId15" w:history="1">
        <w:r w:rsidR="00B264A0" w:rsidRPr="00782991">
          <w:rPr>
            <w:rStyle w:val="Hyperlink"/>
            <w:rFonts w:ascii="Arial" w:eastAsia="Aptos" w:hAnsi="Arial" w:cs="Arial"/>
            <w:b/>
            <w:bCs/>
            <w:kern w:val="2"/>
            <w:sz w:val="22"/>
            <w:szCs w:val="22"/>
            <w14:ligatures w14:val="standardContextual"/>
          </w:rPr>
          <w:t>Circularity in Practice website</w:t>
        </w:r>
      </w:hyperlink>
      <w:r w:rsidR="00B264A0" w:rsidRPr="00782991">
        <w:rPr>
          <w:rFonts w:ascii="Arial" w:eastAsia="Aptos" w:hAnsi="Arial" w:cs="Arial"/>
          <w:kern w:val="2"/>
          <w:sz w:val="22"/>
          <w:szCs w:val="22"/>
          <w14:ligatures w14:val="standardContextual"/>
        </w:rPr>
        <w:t>.</w:t>
      </w:r>
    </w:p>
    <w:p w14:paraId="4805B88D" w14:textId="77777777" w:rsidR="00CE37AF" w:rsidRPr="00782991" w:rsidRDefault="00CE37AF" w:rsidP="00FC3ADF">
      <w:pPr>
        <w:rPr>
          <w:rFonts w:ascii="Arial" w:eastAsia="Aptos" w:hAnsi="Arial" w:cs="Arial"/>
          <w:b/>
          <w:bCs/>
          <w:kern w:val="2"/>
          <w:sz w:val="22"/>
          <w:szCs w:val="22"/>
          <w:u w:val="single"/>
          <w14:ligatures w14:val="standardContextual"/>
        </w:rPr>
      </w:pPr>
    </w:p>
    <w:p w14:paraId="0F85BD5D" w14:textId="77777777" w:rsidR="004F3685" w:rsidRPr="00782991" w:rsidRDefault="004F3685" w:rsidP="006C2626">
      <w:pPr>
        <w:jc w:val="both"/>
        <w:rPr>
          <w:rFonts w:ascii="Arial" w:hAnsi="Arial" w:cs="Arial"/>
          <w:b/>
          <w:bCs/>
          <w:sz w:val="22"/>
          <w:szCs w:val="22"/>
          <w:u w:val="single"/>
        </w:rPr>
      </w:pPr>
    </w:p>
    <w:p w14:paraId="4860E467" w14:textId="77777777" w:rsidR="00996ACE" w:rsidRPr="00782991" w:rsidRDefault="00996ACE" w:rsidP="006C2626">
      <w:pPr>
        <w:jc w:val="both"/>
        <w:rPr>
          <w:rFonts w:ascii="Arial" w:hAnsi="Arial" w:cs="Arial"/>
          <w:sz w:val="22"/>
          <w:szCs w:val="22"/>
        </w:rPr>
      </w:pPr>
    </w:p>
    <w:sectPr w:rsidR="00996ACE" w:rsidRPr="00782991" w:rsidSect="00782991">
      <w:headerReference w:type="default" r:id="rId16"/>
      <w:footerReference w:type="default" r:id="rId17"/>
      <w:headerReference w:type="first" r:id="rId18"/>
      <w:footerReference w:type="first" r:id="rId19"/>
      <w:pgSz w:w="11906" w:h="16838"/>
      <w:pgMar w:top="1440" w:right="1080" w:bottom="1440" w:left="108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5412" w14:textId="77777777" w:rsidR="00E85693" w:rsidRDefault="00E85693" w:rsidP="00E40D3C">
      <w:r>
        <w:separator/>
      </w:r>
    </w:p>
  </w:endnote>
  <w:endnote w:type="continuationSeparator" w:id="0">
    <w:p w14:paraId="1F69F639" w14:textId="77777777" w:rsidR="00E85693" w:rsidRDefault="00E85693" w:rsidP="00E4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11783626"/>
      <w:docPartObj>
        <w:docPartGallery w:val="Page Numbers (Bottom of Page)"/>
        <w:docPartUnique/>
      </w:docPartObj>
    </w:sdtPr>
    <w:sdtEndPr>
      <w:rPr>
        <w:rFonts w:ascii="Calibri" w:hAnsi="Calibri" w:cs="Calibri"/>
        <w:sz w:val="14"/>
        <w:szCs w:val="14"/>
      </w:rPr>
    </w:sdtEndPr>
    <w:sdtContent>
      <w:sdt>
        <w:sdtPr>
          <w:rPr>
            <w:sz w:val="22"/>
            <w:szCs w:val="22"/>
          </w:rPr>
          <w:id w:val="-1705238520"/>
          <w:docPartObj>
            <w:docPartGallery w:val="Page Numbers (Top of Page)"/>
            <w:docPartUnique/>
          </w:docPartObj>
        </w:sdtPr>
        <w:sdtEndPr>
          <w:rPr>
            <w:rFonts w:ascii="Calibri" w:hAnsi="Calibri" w:cs="Calibri"/>
            <w:sz w:val="14"/>
            <w:szCs w:val="14"/>
          </w:rPr>
        </w:sdtEndPr>
        <w:sdtContent>
          <w:p w14:paraId="3250267F" w14:textId="1246D94E" w:rsidR="00CC4CF2" w:rsidRPr="00C67B2B" w:rsidRDefault="00CC4CF2" w:rsidP="00C67B2B">
            <w:pPr>
              <w:pStyle w:val="Footer"/>
              <w:tabs>
                <w:tab w:val="clear" w:pos="4513"/>
                <w:tab w:val="clear" w:pos="9026"/>
                <w:tab w:val="left" w:pos="7737"/>
              </w:tabs>
              <w:rPr>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49"/>
              <w:gridCol w:w="3247"/>
            </w:tblGrid>
            <w:tr w:rsidR="00CC4CF2" w:rsidRPr="00C67B2B" w14:paraId="4764E502" w14:textId="77777777" w:rsidTr="000F2E0B">
              <w:trPr>
                <w:trHeight w:val="611"/>
                <w:jc w:val="center"/>
              </w:trPr>
              <w:tc>
                <w:tcPr>
                  <w:tcW w:w="1667" w:type="pct"/>
                </w:tcPr>
                <w:p w14:paraId="1C7A3A67" w14:textId="7EDC91DB" w:rsidR="00CC4CF2" w:rsidRPr="00C67B2B" w:rsidRDefault="00CC4CF2" w:rsidP="00851E4E">
                  <w:pPr>
                    <w:contextualSpacing/>
                    <w:rPr>
                      <w:rFonts w:ascii="Calibri" w:hAnsi="Calibri" w:cs="Calibri"/>
                      <w:sz w:val="14"/>
                      <w:szCs w:val="14"/>
                    </w:rPr>
                  </w:pPr>
                </w:p>
              </w:tc>
              <w:tc>
                <w:tcPr>
                  <w:tcW w:w="1667" w:type="pct"/>
                </w:tcPr>
                <w:p w14:paraId="0222D103" w14:textId="65070413" w:rsidR="00996ACE" w:rsidRPr="00C67B2B" w:rsidRDefault="00996ACE" w:rsidP="00851E4E">
                  <w:pPr>
                    <w:contextualSpacing/>
                    <w:rPr>
                      <w:rFonts w:ascii="Calibri" w:hAnsi="Calibri" w:cs="Calibri"/>
                      <w:sz w:val="14"/>
                      <w:szCs w:val="14"/>
                    </w:rPr>
                  </w:pPr>
                </w:p>
              </w:tc>
              <w:tc>
                <w:tcPr>
                  <w:tcW w:w="1666" w:type="pct"/>
                </w:tcPr>
                <w:p w14:paraId="323C1E58" w14:textId="1F9971BA" w:rsidR="00CC4CF2" w:rsidRPr="00C67B2B" w:rsidRDefault="00CC4CF2" w:rsidP="00851E4E">
                  <w:pPr>
                    <w:contextualSpacing/>
                    <w:rPr>
                      <w:rFonts w:ascii="Calibri" w:hAnsi="Calibri" w:cs="Calibri"/>
                      <w:sz w:val="14"/>
                      <w:szCs w:val="14"/>
                    </w:rPr>
                  </w:pPr>
                </w:p>
              </w:tc>
            </w:tr>
          </w:tbl>
          <w:p w14:paraId="04B26086" w14:textId="77777777" w:rsidR="00CC4CF2" w:rsidRPr="00C67B2B" w:rsidRDefault="00CC4CF2" w:rsidP="00C67B2B">
            <w:pPr>
              <w:pStyle w:val="Footer"/>
              <w:tabs>
                <w:tab w:val="clear" w:pos="4513"/>
                <w:tab w:val="clear" w:pos="9026"/>
                <w:tab w:val="left" w:pos="7737"/>
              </w:tabs>
              <w:jc w:val="center"/>
              <w:rPr>
                <w:rFonts w:ascii="Calibri" w:hAnsi="Calibri" w:cs="Calibri"/>
                <w:sz w:val="14"/>
                <w:szCs w:val="14"/>
              </w:rPr>
            </w:pPr>
            <w:r w:rsidRPr="00C67B2B">
              <w:rPr>
                <w:rFonts w:ascii="Calibri" w:hAnsi="Calibri" w:cs="Calibri"/>
                <w:sz w:val="14"/>
                <w:szCs w:val="14"/>
              </w:rPr>
              <w:t xml:space="preserve">Page </w:t>
            </w:r>
            <w:r w:rsidRPr="00C67B2B">
              <w:rPr>
                <w:rFonts w:ascii="Calibri" w:hAnsi="Calibri" w:cs="Calibri"/>
                <w:b/>
                <w:bCs/>
                <w:sz w:val="14"/>
                <w:szCs w:val="14"/>
              </w:rPr>
              <w:fldChar w:fldCharType="begin"/>
            </w:r>
            <w:r w:rsidRPr="00C67B2B">
              <w:rPr>
                <w:rFonts w:ascii="Calibri" w:hAnsi="Calibri" w:cs="Calibri"/>
                <w:b/>
                <w:bCs/>
                <w:sz w:val="14"/>
                <w:szCs w:val="14"/>
              </w:rPr>
              <w:instrText xml:space="preserve"> PAGE </w:instrText>
            </w:r>
            <w:r w:rsidRPr="00C67B2B">
              <w:rPr>
                <w:rFonts w:ascii="Calibri" w:hAnsi="Calibri" w:cs="Calibri"/>
                <w:b/>
                <w:bCs/>
                <w:sz w:val="14"/>
                <w:szCs w:val="14"/>
              </w:rPr>
              <w:fldChar w:fldCharType="separate"/>
            </w:r>
            <w:r w:rsidRPr="00C67B2B">
              <w:rPr>
                <w:rFonts w:ascii="Calibri" w:hAnsi="Calibri" w:cs="Calibri"/>
                <w:b/>
                <w:bCs/>
                <w:noProof/>
                <w:sz w:val="14"/>
                <w:szCs w:val="14"/>
              </w:rPr>
              <w:t>2</w:t>
            </w:r>
            <w:r w:rsidRPr="00C67B2B">
              <w:rPr>
                <w:rFonts w:ascii="Calibri" w:hAnsi="Calibri" w:cs="Calibri"/>
                <w:b/>
                <w:bCs/>
                <w:sz w:val="14"/>
                <w:szCs w:val="14"/>
              </w:rPr>
              <w:fldChar w:fldCharType="end"/>
            </w:r>
            <w:r w:rsidRPr="00C67B2B">
              <w:rPr>
                <w:rFonts w:ascii="Calibri" w:hAnsi="Calibri" w:cs="Calibri"/>
                <w:sz w:val="14"/>
                <w:szCs w:val="14"/>
              </w:rPr>
              <w:t xml:space="preserve"> of </w:t>
            </w:r>
            <w:r w:rsidRPr="00C67B2B">
              <w:rPr>
                <w:rFonts w:ascii="Calibri" w:hAnsi="Calibri" w:cs="Calibri"/>
                <w:b/>
                <w:bCs/>
                <w:sz w:val="14"/>
                <w:szCs w:val="14"/>
              </w:rPr>
              <w:fldChar w:fldCharType="begin"/>
            </w:r>
            <w:r w:rsidRPr="00C67B2B">
              <w:rPr>
                <w:rFonts w:ascii="Calibri" w:hAnsi="Calibri" w:cs="Calibri"/>
                <w:b/>
                <w:bCs/>
                <w:sz w:val="14"/>
                <w:szCs w:val="14"/>
              </w:rPr>
              <w:instrText xml:space="preserve"> NUMPAGES  </w:instrText>
            </w:r>
            <w:r w:rsidRPr="00C67B2B">
              <w:rPr>
                <w:rFonts w:ascii="Calibri" w:hAnsi="Calibri" w:cs="Calibri"/>
                <w:b/>
                <w:bCs/>
                <w:sz w:val="14"/>
                <w:szCs w:val="14"/>
              </w:rPr>
              <w:fldChar w:fldCharType="separate"/>
            </w:r>
            <w:r w:rsidRPr="00C67B2B">
              <w:rPr>
                <w:rFonts w:ascii="Calibri" w:hAnsi="Calibri" w:cs="Calibri"/>
                <w:b/>
                <w:bCs/>
                <w:noProof/>
                <w:sz w:val="14"/>
                <w:szCs w:val="14"/>
              </w:rPr>
              <w:t>2</w:t>
            </w:r>
            <w:r w:rsidRPr="00C67B2B">
              <w:rPr>
                <w:rFonts w:ascii="Calibri" w:hAnsi="Calibri" w:cs="Calibri"/>
                <w:b/>
                <w:bCs/>
                <w:sz w:val="14"/>
                <w:szCs w:val="14"/>
              </w:rPr>
              <w:fldChar w:fldCharType="end"/>
            </w:r>
          </w:p>
        </w:sdtContent>
      </w:sdt>
    </w:sdtContent>
  </w:sdt>
  <w:p w14:paraId="4A2DA7EE" w14:textId="77777777" w:rsidR="00CC4CF2" w:rsidRDefault="00CC4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07457398"/>
      <w:docPartObj>
        <w:docPartGallery w:val="Page Numbers (Bottom of Page)"/>
        <w:docPartUnique/>
      </w:docPartObj>
    </w:sdtPr>
    <w:sdtEndPr>
      <w:rPr>
        <w:rFonts w:ascii="Calibri" w:hAnsi="Calibri" w:cs="Calibri"/>
        <w:sz w:val="14"/>
        <w:szCs w:val="14"/>
      </w:rPr>
    </w:sdtEndPr>
    <w:sdtContent>
      <w:sdt>
        <w:sdtPr>
          <w:rPr>
            <w:sz w:val="22"/>
            <w:szCs w:val="22"/>
          </w:rPr>
          <w:id w:val="315071531"/>
          <w:docPartObj>
            <w:docPartGallery w:val="Page Numbers (Top of Page)"/>
            <w:docPartUnique/>
          </w:docPartObj>
        </w:sdtPr>
        <w:sdtEndPr>
          <w:rPr>
            <w:rFonts w:ascii="Calibri" w:hAnsi="Calibri" w:cs="Calibri"/>
            <w:sz w:val="14"/>
            <w:szCs w:val="14"/>
          </w:rPr>
        </w:sdtEndPr>
        <w:sdtContent>
          <w:p w14:paraId="1A21303A" w14:textId="77777777" w:rsidR="00CC4CF2" w:rsidRPr="00C67B2B" w:rsidRDefault="00CC4CF2" w:rsidP="00EF6282">
            <w:pPr>
              <w:pStyle w:val="Footer"/>
              <w:tabs>
                <w:tab w:val="clear" w:pos="4513"/>
                <w:tab w:val="clear" w:pos="9026"/>
                <w:tab w:val="left" w:pos="7737"/>
              </w:tabs>
              <w:rPr>
                <w:sz w:val="22"/>
                <w:szCs w:val="22"/>
              </w:rPr>
            </w:pPr>
            <w:r w:rsidRPr="00C67B2B">
              <w:rPr>
                <w:rFonts w:ascii="Calibri" w:hAnsi="Calibri" w:cs="Calibri"/>
                <w:b/>
                <w:bCs/>
                <w:noProof/>
                <w:sz w:val="14"/>
                <w:szCs w:val="14"/>
              </w:rPr>
              <mc:AlternateContent>
                <mc:Choice Requires="wps">
                  <w:drawing>
                    <wp:anchor distT="0" distB="0" distL="114300" distR="114300" simplePos="0" relativeHeight="251658242" behindDoc="0" locked="0" layoutInCell="1" allowOverlap="1" wp14:anchorId="43182C3E" wp14:editId="116624B6">
                      <wp:simplePos x="0" y="0"/>
                      <wp:positionH relativeFrom="column">
                        <wp:posOffset>0</wp:posOffset>
                      </wp:positionH>
                      <wp:positionV relativeFrom="paragraph">
                        <wp:posOffset>145415</wp:posOffset>
                      </wp:positionV>
                      <wp:extent cx="5715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8BAFB" id="Straight Connector 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45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EVmAEAAIg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" strokecolor="black [3200]" strokeweight=".5pt">
                      <v:stroke joinstyle="miter"/>
                    </v:line>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49"/>
              <w:gridCol w:w="3247"/>
            </w:tblGrid>
            <w:tr w:rsidR="00CC4CF2" w:rsidRPr="00C67B2B" w14:paraId="1C509D31" w14:textId="77777777" w:rsidTr="00CC4CF2">
              <w:trPr>
                <w:trHeight w:val="611"/>
                <w:jc w:val="center"/>
              </w:trPr>
              <w:tc>
                <w:tcPr>
                  <w:tcW w:w="1667" w:type="pct"/>
                </w:tcPr>
                <w:p w14:paraId="0643E52F" w14:textId="77777777" w:rsidR="00CC4CF2" w:rsidRPr="00C67B2B" w:rsidRDefault="00CC4CF2" w:rsidP="00EF6282">
                  <w:pPr>
                    <w:contextualSpacing/>
                    <w:jc w:val="center"/>
                    <w:rPr>
                      <w:rFonts w:ascii="Calibri" w:hAnsi="Calibri" w:cs="Calibri"/>
                      <w:b/>
                      <w:bCs/>
                      <w:sz w:val="14"/>
                      <w:szCs w:val="14"/>
                    </w:rPr>
                  </w:pPr>
                  <w:r w:rsidRPr="00C67B2B">
                    <w:rPr>
                      <w:rFonts w:ascii="Calibri" w:hAnsi="Calibri" w:cs="Calibri"/>
                      <w:b/>
                      <w:bCs/>
                      <w:sz w:val="14"/>
                      <w:szCs w:val="14"/>
                    </w:rPr>
                    <w:t>Greenbrook Communications Ltd</w:t>
                  </w:r>
                </w:p>
                <w:p w14:paraId="75BBF3D1"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1 Vere Street London</w:t>
                  </w:r>
                </w:p>
                <w:p w14:paraId="46859E86"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W1G 0DF</w:t>
                  </w:r>
                </w:p>
              </w:tc>
              <w:tc>
                <w:tcPr>
                  <w:tcW w:w="1667" w:type="pct"/>
                </w:tcPr>
                <w:p w14:paraId="0F1F4F6D"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Telephone +44 (0)20 7952 2000</w:t>
                  </w:r>
                  <w:r>
                    <w:rPr>
                      <w:rFonts w:ascii="Calibri" w:hAnsi="Calibri" w:cs="Calibri"/>
                      <w:sz w:val="14"/>
                      <w:szCs w:val="14"/>
                    </w:rPr>
                    <w:t xml:space="preserve"> </w:t>
                  </w:r>
                  <w:hyperlink r:id="rId1" w:history="1">
                    <w:r w:rsidRPr="00C67B2B">
                      <w:rPr>
                        <w:rStyle w:val="Hyperlink"/>
                        <w:rFonts w:ascii="Calibri" w:hAnsi="Calibri" w:cs="Calibri"/>
                        <w:color w:val="auto"/>
                        <w:sz w:val="14"/>
                        <w:szCs w:val="14"/>
                        <w:u w:val="none"/>
                      </w:rPr>
                      <w:t>www.greenbrookpr.com</w:t>
                    </w:r>
                  </w:hyperlink>
                </w:p>
              </w:tc>
              <w:tc>
                <w:tcPr>
                  <w:tcW w:w="1666" w:type="pct"/>
                </w:tcPr>
                <w:p w14:paraId="3F36CCC8"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Registered in England and Wales</w:t>
                  </w:r>
                </w:p>
                <w:p w14:paraId="345AF9BC"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Nº 07602754 VAT</w:t>
                  </w:r>
                </w:p>
                <w:p w14:paraId="212B7C69" w14:textId="77777777" w:rsidR="00CC4CF2" w:rsidRPr="00C67B2B" w:rsidRDefault="00CC4CF2" w:rsidP="00EF6282">
                  <w:pPr>
                    <w:contextualSpacing/>
                    <w:jc w:val="center"/>
                    <w:rPr>
                      <w:rFonts w:ascii="Calibri" w:hAnsi="Calibri" w:cs="Calibri"/>
                      <w:sz w:val="14"/>
                      <w:szCs w:val="14"/>
                    </w:rPr>
                  </w:pPr>
                  <w:r w:rsidRPr="00C67B2B">
                    <w:rPr>
                      <w:rFonts w:ascii="Calibri" w:hAnsi="Calibri" w:cs="Calibri"/>
                      <w:sz w:val="14"/>
                      <w:szCs w:val="14"/>
                    </w:rPr>
                    <w:t>Registration Nº: 127 7279 90</w:t>
                  </w:r>
                </w:p>
              </w:tc>
            </w:tr>
          </w:tbl>
          <w:p w14:paraId="5BAB1A7F" w14:textId="77777777" w:rsidR="00CC4CF2" w:rsidRDefault="00CC4CF2" w:rsidP="00EF6282">
            <w:pPr>
              <w:pStyle w:val="Footer"/>
              <w:tabs>
                <w:tab w:val="clear" w:pos="4513"/>
                <w:tab w:val="clear" w:pos="9026"/>
                <w:tab w:val="left" w:pos="7737"/>
              </w:tabs>
              <w:jc w:val="center"/>
              <w:rPr>
                <w:rFonts w:ascii="Calibri" w:hAnsi="Calibri" w:cs="Calibri"/>
                <w:sz w:val="14"/>
                <w:szCs w:val="14"/>
              </w:rPr>
            </w:pPr>
            <w:r w:rsidRPr="00C67B2B">
              <w:rPr>
                <w:rFonts w:ascii="Calibri" w:hAnsi="Calibri" w:cs="Calibri"/>
                <w:sz w:val="14"/>
                <w:szCs w:val="14"/>
              </w:rPr>
              <w:t xml:space="preserve">Page </w:t>
            </w:r>
            <w:r w:rsidRPr="00C67B2B">
              <w:rPr>
                <w:rFonts w:ascii="Calibri" w:hAnsi="Calibri" w:cs="Calibri"/>
                <w:b/>
                <w:bCs/>
                <w:sz w:val="14"/>
                <w:szCs w:val="14"/>
              </w:rPr>
              <w:fldChar w:fldCharType="begin"/>
            </w:r>
            <w:r w:rsidRPr="00C67B2B">
              <w:rPr>
                <w:rFonts w:ascii="Calibri" w:hAnsi="Calibri" w:cs="Calibri"/>
                <w:b/>
                <w:bCs/>
                <w:sz w:val="14"/>
                <w:szCs w:val="14"/>
              </w:rPr>
              <w:instrText xml:space="preserve"> PAGE </w:instrText>
            </w:r>
            <w:r w:rsidRPr="00C67B2B">
              <w:rPr>
                <w:rFonts w:ascii="Calibri" w:hAnsi="Calibri" w:cs="Calibri"/>
                <w:b/>
                <w:bCs/>
                <w:sz w:val="14"/>
                <w:szCs w:val="14"/>
              </w:rPr>
              <w:fldChar w:fldCharType="separate"/>
            </w:r>
            <w:r>
              <w:rPr>
                <w:rFonts w:ascii="Calibri" w:hAnsi="Calibri" w:cs="Calibri"/>
                <w:b/>
                <w:bCs/>
                <w:sz w:val="14"/>
                <w:szCs w:val="14"/>
              </w:rPr>
              <w:t>2</w:t>
            </w:r>
            <w:r w:rsidRPr="00C67B2B">
              <w:rPr>
                <w:rFonts w:ascii="Calibri" w:hAnsi="Calibri" w:cs="Calibri"/>
                <w:b/>
                <w:bCs/>
                <w:sz w:val="14"/>
                <w:szCs w:val="14"/>
              </w:rPr>
              <w:fldChar w:fldCharType="end"/>
            </w:r>
            <w:r w:rsidRPr="00C67B2B">
              <w:rPr>
                <w:rFonts w:ascii="Calibri" w:hAnsi="Calibri" w:cs="Calibri"/>
                <w:sz w:val="14"/>
                <w:szCs w:val="14"/>
              </w:rPr>
              <w:t xml:space="preserve"> of </w:t>
            </w:r>
            <w:r w:rsidRPr="00C67B2B">
              <w:rPr>
                <w:rFonts w:ascii="Calibri" w:hAnsi="Calibri" w:cs="Calibri"/>
                <w:b/>
                <w:bCs/>
                <w:sz w:val="14"/>
                <w:szCs w:val="14"/>
              </w:rPr>
              <w:fldChar w:fldCharType="begin"/>
            </w:r>
            <w:r w:rsidRPr="00C67B2B">
              <w:rPr>
                <w:rFonts w:ascii="Calibri" w:hAnsi="Calibri" w:cs="Calibri"/>
                <w:b/>
                <w:bCs/>
                <w:sz w:val="14"/>
                <w:szCs w:val="14"/>
              </w:rPr>
              <w:instrText xml:space="preserve"> NUMPAGES  </w:instrText>
            </w:r>
            <w:r w:rsidRPr="00C67B2B">
              <w:rPr>
                <w:rFonts w:ascii="Calibri" w:hAnsi="Calibri" w:cs="Calibri"/>
                <w:b/>
                <w:bCs/>
                <w:sz w:val="14"/>
                <w:szCs w:val="14"/>
              </w:rPr>
              <w:fldChar w:fldCharType="separate"/>
            </w:r>
            <w:r>
              <w:rPr>
                <w:rFonts w:ascii="Calibri" w:hAnsi="Calibri" w:cs="Calibri"/>
                <w:b/>
                <w:bCs/>
                <w:sz w:val="14"/>
                <w:szCs w:val="14"/>
              </w:rPr>
              <w:t>2</w:t>
            </w:r>
            <w:r w:rsidRPr="00C67B2B">
              <w:rPr>
                <w:rFonts w:ascii="Calibri" w:hAnsi="Calibri" w:cs="Calibri"/>
                <w:b/>
                <w:bCs/>
                <w:sz w:val="14"/>
                <w:szCs w:val="14"/>
              </w:rPr>
              <w:fldChar w:fldCharType="end"/>
            </w:r>
          </w:p>
        </w:sdtContent>
      </w:sdt>
    </w:sdtContent>
  </w:sdt>
  <w:p w14:paraId="4E244EBB" w14:textId="77777777" w:rsidR="00CC4CF2" w:rsidRPr="00EF6282" w:rsidRDefault="00CC4CF2" w:rsidP="00EF6282">
    <w:pPr>
      <w:pStyle w:val="Footer"/>
      <w:tabs>
        <w:tab w:val="clear" w:pos="4513"/>
        <w:tab w:val="clear" w:pos="9026"/>
        <w:tab w:val="left" w:pos="7737"/>
      </w:tabs>
      <w:jc w:val="center"/>
      <w:rPr>
        <w:rFonts w:ascii="Calibri" w:hAnsi="Calibri" w:cs="Calibri"/>
        <w:sz w:val="11"/>
        <w:szCs w:val="11"/>
      </w:rPr>
    </w:pPr>
  </w:p>
  <w:p w14:paraId="61ED388B" w14:textId="77777777" w:rsidR="00CC4CF2" w:rsidRPr="00EF6282" w:rsidRDefault="00CC4CF2" w:rsidP="00EF6282">
    <w:pPr>
      <w:pStyle w:val="Footer"/>
      <w:tabs>
        <w:tab w:val="clear" w:pos="4513"/>
        <w:tab w:val="clear" w:pos="9026"/>
        <w:tab w:val="left" w:pos="7737"/>
      </w:tabs>
      <w:jc w:val="center"/>
      <w:rPr>
        <w:rFonts w:ascii="Calibri" w:hAnsi="Calibri" w:cs="Calibri"/>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6DB9" w14:textId="77777777" w:rsidR="00E85693" w:rsidRDefault="00E85693" w:rsidP="00E40D3C">
      <w:r>
        <w:separator/>
      </w:r>
    </w:p>
  </w:footnote>
  <w:footnote w:type="continuationSeparator" w:id="0">
    <w:p w14:paraId="3F7D59A9" w14:textId="77777777" w:rsidR="00E85693" w:rsidRDefault="00E85693" w:rsidP="00E4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36D4" w14:textId="0FCA3BAE" w:rsidR="00556D12" w:rsidRDefault="00556D12" w:rsidP="00556D12">
    <w:pPr>
      <w:pStyle w:val="Header"/>
      <w:jc w:val="right"/>
      <w:rPr>
        <w:b/>
        <w:bCs/>
        <w:color w:val="FF0000"/>
      </w:rPr>
    </w:pPr>
  </w:p>
  <w:p w14:paraId="4092BFC7" w14:textId="78EF3D88" w:rsidR="00556D12" w:rsidRDefault="00EB6764" w:rsidP="0006027F">
    <w:pPr>
      <w:pStyle w:val="Header"/>
      <w:jc w:val="center"/>
      <w:rPr>
        <w:b/>
        <w:bCs/>
        <w:color w:val="FF0000"/>
      </w:rPr>
    </w:pPr>
    <w:r>
      <w:rPr>
        <w:b/>
        <w:bCs/>
        <w:color w:val="FF0000"/>
      </w:rPr>
      <w:t>PRESS RELEASE</w:t>
    </w:r>
  </w:p>
  <w:p w14:paraId="5980A698" w14:textId="09798C25" w:rsidR="00556D12" w:rsidRDefault="00041757" w:rsidP="00556D12">
    <w:pPr>
      <w:pStyle w:val="Header"/>
      <w:jc w:val="right"/>
      <w:rPr>
        <w:b/>
        <w:bCs/>
        <w:color w:val="FF0000"/>
      </w:rPr>
    </w:pPr>
    <w:r>
      <w:rPr>
        <w:b/>
        <w:bCs/>
        <w:noProof/>
        <w:color w:val="FF0000"/>
      </w:rPr>
      <w:drawing>
        <wp:anchor distT="0" distB="0" distL="114300" distR="114300" simplePos="0" relativeHeight="251658243" behindDoc="0" locked="0" layoutInCell="1" allowOverlap="1" wp14:anchorId="47FE8DB8" wp14:editId="3B19A4A7">
          <wp:simplePos x="0" y="0"/>
          <wp:positionH relativeFrom="margin">
            <wp:align>center</wp:align>
          </wp:positionH>
          <wp:positionV relativeFrom="paragraph">
            <wp:posOffset>119739</wp:posOffset>
          </wp:positionV>
          <wp:extent cx="1691640" cy="1009650"/>
          <wp:effectExtent l="0" t="0" r="0" b="0"/>
          <wp:wrapThrough wrapText="bothSides">
            <wp:wrapPolygon edited="0">
              <wp:start x="9486" y="815"/>
              <wp:lineTo x="2676" y="5298"/>
              <wp:lineTo x="1216" y="6521"/>
              <wp:lineTo x="1459" y="9781"/>
              <wp:lineTo x="2919" y="14672"/>
              <wp:lineTo x="3405" y="15487"/>
              <wp:lineTo x="9730" y="20377"/>
              <wp:lineTo x="11676" y="20377"/>
              <wp:lineTo x="18243" y="15487"/>
              <wp:lineTo x="18730" y="14672"/>
              <wp:lineTo x="19703" y="9781"/>
              <wp:lineTo x="19459" y="8151"/>
              <wp:lineTo x="20432" y="6521"/>
              <wp:lineTo x="19459" y="5298"/>
              <wp:lineTo x="11919" y="815"/>
              <wp:lineTo x="9486" y="815"/>
            </wp:wrapPolygon>
          </wp:wrapThrough>
          <wp:docPr id="18420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AE842" w14:textId="77777777" w:rsidR="00556D12" w:rsidRDefault="00556D12" w:rsidP="00556D12">
    <w:pPr>
      <w:pStyle w:val="Header"/>
      <w:jc w:val="right"/>
      <w:rPr>
        <w:b/>
        <w:bCs/>
        <w:color w:val="FF0000"/>
      </w:rPr>
    </w:pPr>
  </w:p>
  <w:p w14:paraId="52579867" w14:textId="77777777" w:rsidR="00556D12" w:rsidRDefault="00556D12" w:rsidP="00556D12">
    <w:pPr>
      <w:pStyle w:val="Header"/>
      <w:jc w:val="right"/>
      <w:rPr>
        <w:b/>
        <w:bCs/>
        <w:color w:val="FF0000"/>
      </w:rPr>
    </w:pPr>
  </w:p>
  <w:p w14:paraId="2B12CD19" w14:textId="77777777" w:rsidR="00556D12" w:rsidRDefault="00556D12" w:rsidP="00556D12">
    <w:pPr>
      <w:pStyle w:val="Header"/>
      <w:jc w:val="right"/>
      <w:rPr>
        <w:b/>
        <w:bCs/>
        <w:color w:val="FF0000"/>
      </w:rPr>
    </w:pPr>
  </w:p>
  <w:p w14:paraId="108F7D66" w14:textId="77777777" w:rsidR="00556D12" w:rsidRDefault="00556D12" w:rsidP="00556D12">
    <w:pPr>
      <w:pStyle w:val="Header"/>
      <w:jc w:val="right"/>
      <w:rPr>
        <w:b/>
        <w:bCs/>
        <w:color w:val="FF0000"/>
      </w:rPr>
    </w:pPr>
  </w:p>
  <w:p w14:paraId="78EA5384" w14:textId="77777777" w:rsidR="0006027F" w:rsidRDefault="0006027F" w:rsidP="00556D12">
    <w:pPr>
      <w:pStyle w:val="Header"/>
      <w:jc w:val="right"/>
      <w:rPr>
        <w:b/>
        <w:bCs/>
        <w:color w:val="FF0000"/>
      </w:rPr>
    </w:pPr>
  </w:p>
  <w:p w14:paraId="43D75519" w14:textId="77777777" w:rsidR="00EF0F58" w:rsidRPr="00D41B34" w:rsidRDefault="00EF0F58" w:rsidP="00D41B34">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E9C" w14:textId="77777777" w:rsidR="00CC4CF2" w:rsidRDefault="00CC4CF2" w:rsidP="00E40D3C">
    <w:pPr>
      <w:pStyle w:val="Header"/>
      <w:jc w:val="right"/>
      <w:rPr>
        <w:rFonts w:asciiTheme="majorHAnsi" w:hAnsiTheme="majorHAnsi"/>
      </w:rPr>
    </w:pPr>
    <w:r w:rsidRPr="00E40D3C">
      <w:rPr>
        <w:rFonts w:asciiTheme="majorHAnsi" w:hAnsiTheme="majorHAnsi"/>
      </w:rPr>
      <w:t xml:space="preserve"> </w:t>
    </w:r>
    <w:r>
      <w:rPr>
        <w:rFonts w:asciiTheme="majorHAnsi" w:hAnsiTheme="majorHAnsi"/>
      </w:rPr>
      <w:t>PRIVATE AND CONFIDENTIAL</w:t>
    </w:r>
  </w:p>
  <w:p w14:paraId="6383D3C5" w14:textId="77777777" w:rsidR="00CC4CF2" w:rsidRDefault="00CC4CF2" w:rsidP="00E40D3C">
    <w:pPr>
      <w:pStyle w:val="Header"/>
      <w:jc w:val="right"/>
      <w:rPr>
        <w:rFonts w:asciiTheme="majorHAnsi" w:hAnsiTheme="majorHAnsi"/>
      </w:rPr>
    </w:pPr>
  </w:p>
  <w:p w14:paraId="5360293F" w14:textId="77777777" w:rsidR="00CC4CF2" w:rsidRDefault="00CC4CF2">
    <w:pPr>
      <w:pStyle w:val="Header"/>
    </w:pPr>
  </w:p>
  <w:p w14:paraId="2B1B3951" w14:textId="77777777" w:rsidR="00CC4CF2" w:rsidRDefault="00CC4CF2">
    <w:pPr>
      <w:pStyle w:val="Header"/>
    </w:pPr>
    <w:r>
      <w:rPr>
        <w:noProof/>
      </w:rPr>
      <w:drawing>
        <wp:anchor distT="0" distB="0" distL="114300" distR="114300" simplePos="0" relativeHeight="251658241" behindDoc="0" locked="0" layoutInCell="1" allowOverlap="1" wp14:anchorId="0841AECF" wp14:editId="5ADBF378">
          <wp:simplePos x="0" y="0"/>
          <wp:positionH relativeFrom="column">
            <wp:posOffset>-68580</wp:posOffset>
          </wp:positionH>
          <wp:positionV relativeFrom="paragraph">
            <wp:posOffset>93345</wp:posOffset>
          </wp:positionV>
          <wp:extent cx="2033270" cy="385445"/>
          <wp:effectExtent l="0" t="0" r="5080" b="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2033270" cy="385445"/>
                  </a:xfrm>
                  <a:prstGeom prst="rect">
                    <a:avLst/>
                  </a:prstGeom>
                </pic:spPr>
              </pic:pic>
            </a:graphicData>
          </a:graphic>
          <wp14:sizeRelH relativeFrom="page">
            <wp14:pctWidth>0</wp14:pctWidth>
          </wp14:sizeRelH>
          <wp14:sizeRelV relativeFrom="page">
            <wp14:pctHeight>0</wp14:pctHeight>
          </wp14:sizeRelV>
        </wp:anchor>
      </w:drawing>
    </w:r>
  </w:p>
  <w:p w14:paraId="4E72B3B0" w14:textId="77777777" w:rsidR="00CC4CF2" w:rsidRDefault="00CC4CF2">
    <w:pPr>
      <w:pStyle w:val="Header"/>
    </w:pPr>
  </w:p>
  <w:p w14:paraId="216449EC" w14:textId="77777777" w:rsidR="00CC4CF2" w:rsidRDefault="00CC4CF2">
    <w:pPr>
      <w:pStyle w:val="Header"/>
    </w:pPr>
  </w:p>
  <w:p w14:paraId="1F749430" w14:textId="77777777" w:rsidR="00CC4CF2" w:rsidRDefault="00CC4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8C3"/>
    <w:multiLevelType w:val="hybridMultilevel"/>
    <w:tmpl w:val="B30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12DF2"/>
    <w:multiLevelType w:val="hybridMultilevel"/>
    <w:tmpl w:val="56D46FC6"/>
    <w:lvl w:ilvl="0" w:tplc="6470A75E">
      <w:numFmt w:val="bullet"/>
      <w:lvlText w:val="-"/>
      <w:lvlJc w:val="left"/>
      <w:pPr>
        <w:ind w:left="1080" w:hanging="72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35EFC"/>
    <w:multiLevelType w:val="hybridMultilevel"/>
    <w:tmpl w:val="609A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21EE"/>
    <w:multiLevelType w:val="hybridMultilevel"/>
    <w:tmpl w:val="CAF6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158A5"/>
    <w:multiLevelType w:val="hybridMultilevel"/>
    <w:tmpl w:val="1A26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E15A4"/>
    <w:multiLevelType w:val="hybridMultilevel"/>
    <w:tmpl w:val="DA9E83F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E049D"/>
    <w:multiLevelType w:val="hybridMultilevel"/>
    <w:tmpl w:val="728A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E0E91"/>
    <w:multiLevelType w:val="hybridMultilevel"/>
    <w:tmpl w:val="1882A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860991">
    <w:abstractNumId w:val="2"/>
  </w:num>
  <w:num w:numId="2" w16cid:durableId="1853489784">
    <w:abstractNumId w:val="3"/>
  </w:num>
  <w:num w:numId="3" w16cid:durableId="1042710121">
    <w:abstractNumId w:val="7"/>
  </w:num>
  <w:num w:numId="4" w16cid:durableId="1751660033">
    <w:abstractNumId w:val="4"/>
  </w:num>
  <w:num w:numId="5" w16cid:durableId="843789275">
    <w:abstractNumId w:val="1"/>
  </w:num>
  <w:num w:numId="6" w16cid:durableId="1858537540">
    <w:abstractNumId w:val="5"/>
  </w:num>
  <w:num w:numId="7" w16cid:durableId="17393517">
    <w:abstractNumId w:val="0"/>
  </w:num>
  <w:num w:numId="8" w16cid:durableId="1046031052">
    <w:abstractNumId w:val="6"/>
  </w:num>
  <w:num w:numId="9" w16cid:durableId="1868982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17"/>
    <w:rsid w:val="00000ABE"/>
    <w:rsid w:val="000044F6"/>
    <w:rsid w:val="00012121"/>
    <w:rsid w:val="00012C41"/>
    <w:rsid w:val="00014AA8"/>
    <w:rsid w:val="00016FA1"/>
    <w:rsid w:val="00023595"/>
    <w:rsid w:val="00023915"/>
    <w:rsid w:val="000244DB"/>
    <w:rsid w:val="00034A34"/>
    <w:rsid w:val="00035095"/>
    <w:rsid w:val="00041757"/>
    <w:rsid w:val="0004319E"/>
    <w:rsid w:val="000437F6"/>
    <w:rsid w:val="000526D2"/>
    <w:rsid w:val="0005474D"/>
    <w:rsid w:val="00056673"/>
    <w:rsid w:val="00057360"/>
    <w:rsid w:val="00057EAB"/>
    <w:rsid w:val="00057EBD"/>
    <w:rsid w:val="0006027F"/>
    <w:rsid w:val="0006028D"/>
    <w:rsid w:val="00060A05"/>
    <w:rsid w:val="00060E41"/>
    <w:rsid w:val="00061D70"/>
    <w:rsid w:val="00063364"/>
    <w:rsid w:val="000673D0"/>
    <w:rsid w:val="0007179B"/>
    <w:rsid w:val="00071C11"/>
    <w:rsid w:val="000768AF"/>
    <w:rsid w:val="0009067B"/>
    <w:rsid w:val="00093BD5"/>
    <w:rsid w:val="000A4568"/>
    <w:rsid w:val="000B3FE2"/>
    <w:rsid w:val="000B5E3D"/>
    <w:rsid w:val="000D10AE"/>
    <w:rsid w:val="000D36F9"/>
    <w:rsid w:val="000D3FC8"/>
    <w:rsid w:val="000D413D"/>
    <w:rsid w:val="000D46EF"/>
    <w:rsid w:val="000D7BDA"/>
    <w:rsid w:val="000E2185"/>
    <w:rsid w:val="000F0502"/>
    <w:rsid w:val="000F243E"/>
    <w:rsid w:val="000F2E0B"/>
    <w:rsid w:val="000F41D5"/>
    <w:rsid w:val="000F7F0A"/>
    <w:rsid w:val="00107AF3"/>
    <w:rsid w:val="001104F5"/>
    <w:rsid w:val="00117A73"/>
    <w:rsid w:val="00121FCE"/>
    <w:rsid w:val="00122076"/>
    <w:rsid w:val="00125F5A"/>
    <w:rsid w:val="00134D21"/>
    <w:rsid w:val="00140D69"/>
    <w:rsid w:val="001413AD"/>
    <w:rsid w:val="00145ACC"/>
    <w:rsid w:val="001508A0"/>
    <w:rsid w:val="001526F9"/>
    <w:rsid w:val="001552A1"/>
    <w:rsid w:val="00162300"/>
    <w:rsid w:val="001631D9"/>
    <w:rsid w:val="001701DC"/>
    <w:rsid w:val="00174DC2"/>
    <w:rsid w:val="001814FD"/>
    <w:rsid w:val="00191F5F"/>
    <w:rsid w:val="00195F69"/>
    <w:rsid w:val="00197702"/>
    <w:rsid w:val="00197BA2"/>
    <w:rsid w:val="001A25D6"/>
    <w:rsid w:val="001A2DC9"/>
    <w:rsid w:val="001A584B"/>
    <w:rsid w:val="001B5A77"/>
    <w:rsid w:val="001C0B77"/>
    <w:rsid w:val="001D3CD4"/>
    <w:rsid w:val="001D3CD9"/>
    <w:rsid w:val="001D48C4"/>
    <w:rsid w:val="001F598E"/>
    <w:rsid w:val="001F6313"/>
    <w:rsid w:val="0020241E"/>
    <w:rsid w:val="00204D62"/>
    <w:rsid w:val="00207E2F"/>
    <w:rsid w:val="002103F6"/>
    <w:rsid w:val="0021603D"/>
    <w:rsid w:val="0023200B"/>
    <w:rsid w:val="00232635"/>
    <w:rsid w:val="00232FDA"/>
    <w:rsid w:val="00240CD5"/>
    <w:rsid w:val="00242C7A"/>
    <w:rsid w:val="00243082"/>
    <w:rsid w:val="00245AA2"/>
    <w:rsid w:val="00247130"/>
    <w:rsid w:val="00255A1C"/>
    <w:rsid w:val="00260CEE"/>
    <w:rsid w:val="00261030"/>
    <w:rsid w:val="00265083"/>
    <w:rsid w:val="00271497"/>
    <w:rsid w:val="00273E02"/>
    <w:rsid w:val="002937C2"/>
    <w:rsid w:val="00294EDD"/>
    <w:rsid w:val="002A0460"/>
    <w:rsid w:val="002A1EC6"/>
    <w:rsid w:val="002A23A1"/>
    <w:rsid w:val="002B00EB"/>
    <w:rsid w:val="002C4BC2"/>
    <w:rsid w:val="002C7BDD"/>
    <w:rsid w:val="002E6FDA"/>
    <w:rsid w:val="002F05C8"/>
    <w:rsid w:val="002F1B5F"/>
    <w:rsid w:val="003031AC"/>
    <w:rsid w:val="00305BD0"/>
    <w:rsid w:val="00317066"/>
    <w:rsid w:val="00321E4C"/>
    <w:rsid w:val="00321E7C"/>
    <w:rsid w:val="00323550"/>
    <w:rsid w:val="003257A1"/>
    <w:rsid w:val="00325C66"/>
    <w:rsid w:val="00333348"/>
    <w:rsid w:val="00340587"/>
    <w:rsid w:val="00341A03"/>
    <w:rsid w:val="00343819"/>
    <w:rsid w:val="00347041"/>
    <w:rsid w:val="00357A72"/>
    <w:rsid w:val="00360760"/>
    <w:rsid w:val="00360E9F"/>
    <w:rsid w:val="00364D9F"/>
    <w:rsid w:val="003663D0"/>
    <w:rsid w:val="0036762A"/>
    <w:rsid w:val="003822FD"/>
    <w:rsid w:val="00390FD3"/>
    <w:rsid w:val="003B4C02"/>
    <w:rsid w:val="003C40C4"/>
    <w:rsid w:val="003C6FB2"/>
    <w:rsid w:val="003D2ECE"/>
    <w:rsid w:val="003E220A"/>
    <w:rsid w:val="003E2889"/>
    <w:rsid w:val="003E4DE1"/>
    <w:rsid w:val="003E7110"/>
    <w:rsid w:val="003F29E0"/>
    <w:rsid w:val="003F38A8"/>
    <w:rsid w:val="003F4D95"/>
    <w:rsid w:val="003F7408"/>
    <w:rsid w:val="0040560B"/>
    <w:rsid w:val="00407A28"/>
    <w:rsid w:val="00410E32"/>
    <w:rsid w:val="00415BF0"/>
    <w:rsid w:val="004169B1"/>
    <w:rsid w:val="00437BC7"/>
    <w:rsid w:val="004438CF"/>
    <w:rsid w:val="004441AE"/>
    <w:rsid w:val="00446D0B"/>
    <w:rsid w:val="004514EC"/>
    <w:rsid w:val="004549EA"/>
    <w:rsid w:val="00454EA3"/>
    <w:rsid w:val="00455656"/>
    <w:rsid w:val="004578DA"/>
    <w:rsid w:val="00462A17"/>
    <w:rsid w:val="00462FA1"/>
    <w:rsid w:val="00463DDD"/>
    <w:rsid w:val="00467A02"/>
    <w:rsid w:val="00470906"/>
    <w:rsid w:val="004711BD"/>
    <w:rsid w:val="004725DC"/>
    <w:rsid w:val="00476530"/>
    <w:rsid w:val="00481F1C"/>
    <w:rsid w:val="004824F3"/>
    <w:rsid w:val="00482CBC"/>
    <w:rsid w:val="00484698"/>
    <w:rsid w:val="00487F87"/>
    <w:rsid w:val="00492646"/>
    <w:rsid w:val="00493154"/>
    <w:rsid w:val="0049755A"/>
    <w:rsid w:val="004A00BC"/>
    <w:rsid w:val="004A1167"/>
    <w:rsid w:val="004B1710"/>
    <w:rsid w:val="004B3290"/>
    <w:rsid w:val="004B370C"/>
    <w:rsid w:val="004B6107"/>
    <w:rsid w:val="004C57BD"/>
    <w:rsid w:val="004F3685"/>
    <w:rsid w:val="00507ADC"/>
    <w:rsid w:val="00514391"/>
    <w:rsid w:val="005154B1"/>
    <w:rsid w:val="00531515"/>
    <w:rsid w:val="005344F9"/>
    <w:rsid w:val="00556D12"/>
    <w:rsid w:val="005606CE"/>
    <w:rsid w:val="00561BC8"/>
    <w:rsid w:val="00565D14"/>
    <w:rsid w:val="0056650A"/>
    <w:rsid w:val="00576832"/>
    <w:rsid w:val="0058343D"/>
    <w:rsid w:val="00585B2A"/>
    <w:rsid w:val="005A249F"/>
    <w:rsid w:val="005B0212"/>
    <w:rsid w:val="005B0563"/>
    <w:rsid w:val="005B189C"/>
    <w:rsid w:val="005D2F87"/>
    <w:rsid w:val="005D7678"/>
    <w:rsid w:val="005E05EE"/>
    <w:rsid w:val="005E4F0A"/>
    <w:rsid w:val="005E6F52"/>
    <w:rsid w:val="005F6E64"/>
    <w:rsid w:val="005F7F2D"/>
    <w:rsid w:val="006055B4"/>
    <w:rsid w:val="00616A09"/>
    <w:rsid w:val="0062740A"/>
    <w:rsid w:val="00636D43"/>
    <w:rsid w:val="00642E73"/>
    <w:rsid w:val="00644A8E"/>
    <w:rsid w:val="0064604C"/>
    <w:rsid w:val="00657350"/>
    <w:rsid w:val="00662405"/>
    <w:rsid w:val="00662D85"/>
    <w:rsid w:val="00662DB7"/>
    <w:rsid w:val="00665FA3"/>
    <w:rsid w:val="006739C1"/>
    <w:rsid w:val="00680E10"/>
    <w:rsid w:val="0069305F"/>
    <w:rsid w:val="00693694"/>
    <w:rsid w:val="00695B1C"/>
    <w:rsid w:val="006B0707"/>
    <w:rsid w:val="006B19C6"/>
    <w:rsid w:val="006B3C90"/>
    <w:rsid w:val="006B6577"/>
    <w:rsid w:val="006C2626"/>
    <w:rsid w:val="006D141C"/>
    <w:rsid w:val="006D1C4E"/>
    <w:rsid w:val="006D3E64"/>
    <w:rsid w:val="006D5B95"/>
    <w:rsid w:val="006D5D9D"/>
    <w:rsid w:val="006E3512"/>
    <w:rsid w:val="006E69C5"/>
    <w:rsid w:val="006F1DDD"/>
    <w:rsid w:val="006F6648"/>
    <w:rsid w:val="00704FCB"/>
    <w:rsid w:val="00716250"/>
    <w:rsid w:val="007220A4"/>
    <w:rsid w:val="00722EF8"/>
    <w:rsid w:val="00725933"/>
    <w:rsid w:val="00730577"/>
    <w:rsid w:val="00734741"/>
    <w:rsid w:val="00737196"/>
    <w:rsid w:val="007416B9"/>
    <w:rsid w:val="00743974"/>
    <w:rsid w:val="00743B11"/>
    <w:rsid w:val="007528A8"/>
    <w:rsid w:val="007548B1"/>
    <w:rsid w:val="0075508E"/>
    <w:rsid w:val="007668C0"/>
    <w:rsid w:val="00767F55"/>
    <w:rsid w:val="00773CAF"/>
    <w:rsid w:val="00777A71"/>
    <w:rsid w:val="00782991"/>
    <w:rsid w:val="00785E0F"/>
    <w:rsid w:val="00787655"/>
    <w:rsid w:val="007920C6"/>
    <w:rsid w:val="00796859"/>
    <w:rsid w:val="007A10B6"/>
    <w:rsid w:val="007C0183"/>
    <w:rsid w:val="007C1B9F"/>
    <w:rsid w:val="007C5C89"/>
    <w:rsid w:val="007D45AE"/>
    <w:rsid w:val="007E4405"/>
    <w:rsid w:val="007E4A9C"/>
    <w:rsid w:val="007E5553"/>
    <w:rsid w:val="007F0B9E"/>
    <w:rsid w:val="007F3976"/>
    <w:rsid w:val="00801C87"/>
    <w:rsid w:val="00821572"/>
    <w:rsid w:val="00823C31"/>
    <w:rsid w:val="00823F9C"/>
    <w:rsid w:val="0082441A"/>
    <w:rsid w:val="008245A7"/>
    <w:rsid w:val="0082723B"/>
    <w:rsid w:val="0083091B"/>
    <w:rsid w:val="00837412"/>
    <w:rsid w:val="00843A41"/>
    <w:rsid w:val="00847F65"/>
    <w:rsid w:val="00851E4E"/>
    <w:rsid w:val="00857E69"/>
    <w:rsid w:val="00865EF3"/>
    <w:rsid w:val="00873FE6"/>
    <w:rsid w:val="00876184"/>
    <w:rsid w:val="00883470"/>
    <w:rsid w:val="008837DB"/>
    <w:rsid w:val="00884E01"/>
    <w:rsid w:val="00890AD0"/>
    <w:rsid w:val="0089294C"/>
    <w:rsid w:val="00894837"/>
    <w:rsid w:val="008A1425"/>
    <w:rsid w:val="008A2380"/>
    <w:rsid w:val="008B7D79"/>
    <w:rsid w:val="008D3DFE"/>
    <w:rsid w:val="008D5C8C"/>
    <w:rsid w:val="008F0366"/>
    <w:rsid w:val="008F73E8"/>
    <w:rsid w:val="0090482D"/>
    <w:rsid w:val="009214D9"/>
    <w:rsid w:val="00924A0C"/>
    <w:rsid w:val="009331AB"/>
    <w:rsid w:val="00936BF9"/>
    <w:rsid w:val="00936D7A"/>
    <w:rsid w:val="00940112"/>
    <w:rsid w:val="009420C9"/>
    <w:rsid w:val="009512C0"/>
    <w:rsid w:val="00951583"/>
    <w:rsid w:val="00953944"/>
    <w:rsid w:val="00955027"/>
    <w:rsid w:val="009602E8"/>
    <w:rsid w:val="009624C8"/>
    <w:rsid w:val="00965651"/>
    <w:rsid w:val="009664E2"/>
    <w:rsid w:val="00966A27"/>
    <w:rsid w:val="009717FC"/>
    <w:rsid w:val="00972FFC"/>
    <w:rsid w:val="009767EE"/>
    <w:rsid w:val="00982474"/>
    <w:rsid w:val="009922DC"/>
    <w:rsid w:val="00996ACE"/>
    <w:rsid w:val="009A30CD"/>
    <w:rsid w:val="009B03AE"/>
    <w:rsid w:val="009B409B"/>
    <w:rsid w:val="009B5C36"/>
    <w:rsid w:val="009C1805"/>
    <w:rsid w:val="009C67FF"/>
    <w:rsid w:val="009D0013"/>
    <w:rsid w:val="009D3317"/>
    <w:rsid w:val="009D6FB5"/>
    <w:rsid w:val="009D7E72"/>
    <w:rsid w:val="009E28C1"/>
    <w:rsid w:val="009F062A"/>
    <w:rsid w:val="009F4A9A"/>
    <w:rsid w:val="00A05592"/>
    <w:rsid w:val="00A0769E"/>
    <w:rsid w:val="00A121BA"/>
    <w:rsid w:val="00A14053"/>
    <w:rsid w:val="00A158F2"/>
    <w:rsid w:val="00A161EA"/>
    <w:rsid w:val="00A2099D"/>
    <w:rsid w:val="00A33B02"/>
    <w:rsid w:val="00A35048"/>
    <w:rsid w:val="00A35966"/>
    <w:rsid w:val="00A4100D"/>
    <w:rsid w:val="00A47EF7"/>
    <w:rsid w:val="00A576E3"/>
    <w:rsid w:val="00A57AA9"/>
    <w:rsid w:val="00A624CB"/>
    <w:rsid w:val="00A62D66"/>
    <w:rsid w:val="00A66B39"/>
    <w:rsid w:val="00A720D2"/>
    <w:rsid w:val="00A858E3"/>
    <w:rsid w:val="00A87390"/>
    <w:rsid w:val="00A87E1A"/>
    <w:rsid w:val="00A95EB2"/>
    <w:rsid w:val="00A9716F"/>
    <w:rsid w:val="00AA4664"/>
    <w:rsid w:val="00AB24AB"/>
    <w:rsid w:val="00AD0C33"/>
    <w:rsid w:val="00AD2436"/>
    <w:rsid w:val="00AD432B"/>
    <w:rsid w:val="00AF1AD2"/>
    <w:rsid w:val="00AF5525"/>
    <w:rsid w:val="00B02C7E"/>
    <w:rsid w:val="00B13192"/>
    <w:rsid w:val="00B13464"/>
    <w:rsid w:val="00B264A0"/>
    <w:rsid w:val="00B2662C"/>
    <w:rsid w:val="00B27111"/>
    <w:rsid w:val="00B33FA0"/>
    <w:rsid w:val="00B355CB"/>
    <w:rsid w:val="00B35791"/>
    <w:rsid w:val="00B35930"/>
    <w:rsid w:val="00B52BCD"/>
    <w:rsid w:val="00B61744"/>
    <w:rsid w:val="00B67E26"/>
    <w:rsid w:val="00B75864"/>
    <w:rsid w:val="00B90615"/>
    <w:rsid w:val="00B95D1E"/>
    <w:rsid w:val="00BB4203"/>
    <w:rsid w:val="00BB79DE"/>
    <w:rsid w:val="00BC194E"/>
    <w:rsid w:val="00BE7987"/>
    <w:rsid w:val="00BF0DF1"/>
    <w:rsid w:val="00BF2514"/>
    <w:rsid w:val="00C00664"/>
    <w:rsid w:val="00C024DF"/>
    <w:rsid w:val="00C0526B"/>
    <w:rsid w:val="00C07123"/>
    <w:rsid w:val="00C11169"/>
    <w:rsid w:val="00C176CD"/>
    <w:rsid w:val="00C23CA7"/>
    <w:rsid w:val="00C24D41"/>
    <w:rsid w:val="00C24FAA"/>
    <w:rsid w:val="00C31840"/>
    <w:rsid w:val="00C426DE"/>
    <w:rsid w:val="00C42962"/>
    <w:rsid w:val="00C5032B"/>
    <w:rsid w:val="00C51AC4"/>
    <w:rsid w:val="00C51ED9"/>
    <w:rsid w:val="00C6392D"/>
    <w:rsid w:val="00C64526"/>
    <w:rsid w:val="00C65A69"/>
    <w:rsid w:val="00C65A8F"/>
    <w:rsid w:val="00C67B2B"/>
    <w:rsid w:val="00C717A0"/>
    <w:rsid w:val="00C7530C"/>
    <w:rsid w:val="00C81419"/>
    <w:rsid w:val="00C854F1"/>
    <w:rsid w:val="00C92549"/>
    <w:rsid w:val="00C932ED"/>
    <w:rsid w:val="00C936B5"/>
    <w:rsid w:val="00C94FE1"/>
    <w:rsid w:val="00C95BDD"/>
    <w:rsid w:val="00C95CB0"/>
    <w:rsid w:val="00C969E6"/>
    <w:rsid w:val="00CA09E1"/>
    <w:rsid w:val="00CB081F"/>
    <w:rsid w:val="00CB781C"/>
    <w:rsid w:val="00CC28F2"/>
    <w:rsid w:val="00CC4CF2"/>
    <w:rsid w:val="00CC56A5"/>
    <w:rsid w:val="00CD1160"/>
    <w:rsid w:val="00CD25D2"/>
    <w:rsid w:val="00CE1E80"/>
    <w:rsid w:val="00CE37AF"/>
    <w:rsid w:val="00D00571"/>
    <w:rsid w:val="00D03707"/>
    <w:rsid w:val="00D0564F"/>
    <w:rsid w:val="00D05A34"/>
    <w:rsid w:val="00D10431"/>
    <w:rsid w:val="00D13B4C"/>
    <w:rsid w:val="00D1732B"/>
    <w:rsid w:val="00D20719"/>
    <w:rsid w:val="00D2692B"/>
    <w:rsid w:val="00D30664"/>
    <w:rsid w:val="00D32641"/>
    <w:rsid w:val="00D33EF4"/>
    <w:rsid w:val="00D343AD"/>
    <w:rsid w:val="00D36D36"/>
    <w:rsid w:val="00D41B34"/>
    <w:rsid w:val="00D54509"/>
    <w:rsid w:val="00D56A95"/>
    <w:rsid w:val="00D572A7"/>
    <w:rsid w:val="00D57FDB"/>
    <w:rsid w:val="00D65EEB"/>
    <w:rsid w:val="00D6751D"/>
    <w:rsid w:val="00D72375"/>
    <w:rsid w:val="00D80B63"/>
    <w:rsid w:val="00D8229A"/>
    <w:rsid w:val="00D93131"/>
    <w:rsid w:val="00D94C37"/>
    <w:rsid w:val="00D9533F"/>
    <w:rsid w:val="00DA0A62"/>
    <w:rsid w:val="00DA460D"/>
    <w:rsid w:val="00DB0156"/>
    <w:rsid w:val="00DB3310"/>
    <w:rsid w:val="00DB642C"/>
    <w:rsid w:val="00DC40C5"/>
    <w:rsid w:val="00DD2AC1"/>
    <w:rsid w:val="00DD2D5B"/>
    <w:rsid w:val="00DD3750"/>
    <w:rsid w:val="00DE6860"/>
    <w:rsid w:val="00DF04E5"/>
    <w:rsid w:val="00DF310A"/>
    <w:rsid w:val="00DF5FD9"/>
    <w:rsid w:val="00E0075C"/>
    <w:rsid w:val="00E009BF"/>
    <w:rsid w:val="00E0367F"/>
    <w:rsid w:val="00E03C04"/>
    <w:rsid w:val="00E0470E"/>
    <w:rsid w:val="00E1644D"/>
    <w:rsid w:val="00E174BF"/>
    <w:rsid w:val="00E22839"/>
    <w:rsid w:val="00E236B4"/>
    <w:rsid w:val="00E30592"/>
    <w:rsid w:val="00E31A60"/>
    <w:rsid w:val="00E33A76"/>
    <w:rsid w:val="00E35D05"/>
    <w:rsid w:val="00E40D3C"/>
    <w:rsid w:val="00E44565"/>
    <w:rsid w:val="00E45321"/>
    <w:rsid w:val="00E454CF"/>
    <w:rsid w:val="00E51104"/>
    <w:rsid w:val="00E52010"/>
    <w:rsid w:val="00E53D3E"/>
    <w:rsid w:val="00E53F85"/>
    <w:rsid w:val="00E54ED7"/>
    <w:rsid w:val="00E57E85"/>
    <w:rsid w:val="00E64059"/>
    <w:rsid w:val="00E815B4"/>
    <w:rsid w:val="00E845B3"/>
    <w:rsid w:val="00E85693"/>
    <w:rsid w:val="00E85AA2"/>
    <w:rsid w:val="00E95E19"/>
    <w:rsid w:val="00EA04A5"/>
    <w:rsid w:val="00EA6A96"/>
    <w:rsid w:val="00EA786A"/>
    <w:rsid w:val="00EB3553"/>
    <w:rsid w:val="00EB6764"/>
    <w:rsid w:val="00EC36B7"/>
    <w:rsid w:val="00ED0DE0"/>
    <w:rsid w:val="00ED6534"/>
    <w:rsid w:val="00ED6B36"/>
    <w:rsid w:val="00EE20DD"/>
    <w:rsid w:val="00EE3322"/>
    <w:rsid w:val="00EF0F58"/>
    <w:rsid w:val="00EF4A18"/>
    <w:rsid w:val="00EF6282"/>
    <w:rsid w:val="00F01F09"/>
    <w:rsid w:val="00F05FEF"/>
    <w:rsid w:val="00F10996"/>
    <w:rsid w:val="00F12FA3"/>
    <w:rsid w:val="00F1463E"/>
    <w:rsid w:val="00F26F0B"/>
    <w:rsid w:val="00F34E81"/>
    <w:rsid w:val="00F3624E"/>
    <w:rsid w:val="00F42F5D"/>
    <w:rsid w:val="00F5577A"/>
    <w:rsid w:val="00F56928"/>
    <w:rsid w:val="00F60D9B"/>
    <w:rsid w:val="00F61D6D"/>
    <w:rsid w:val="00F732FA"/>
    <w:rsid w:val="00F73EE5"/>
    <w:rsid w:val="00F76C69"/>
    <w:rsid w:val="00F770CB"/>
    <w:rsid w:val="00F834F3"/>
    <w:rsid w:val="00FA2AEA"/>
    <w:rsid w:val="00FA6A10"/>
    <w:rsid w:val="00FA7970"/>
    <w:rsid w:val="00FB147C"/>
    <w:rsid w:val="00FB39A8"/>
    <w:rsid w:val="00FB5966"/>
    <w:rsid w:val="00FC3ADF"/>
    <w:rsid w:val="00FC5354"/>
    <w:rsid w:val="00FD01CA"/>
    <w:rsid w:val="00FD2C99"/>
    <w:rsid w:val="00FE2C5B"/>
    <w:rsid w:val="00FE3EAE"/>
    <w:rsid w:val="00FE79C6"/>
    <w:rsid w:val="00FF68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9C8D"/>
  <w15:chartTrackingRefBased/>
  <w15:docId w15:val="{21BA2567-D6CB-45F1-BE31-2B208AD4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C"/>
    <w:pPr>
      <w:spacing w:after="0" w:line="240" w:lineRule="auto"/>
    </w:pPr>
    <w:rPr>
      <w:sz w:val="24"/>
      <w:szCs w:val="24"/>
    </w:rPr>
  </w:style>
  <w:style w:type="paragraph" w:styleId="Heading1">
    <w:name w:val="heading 1"/>
    <w:basedOn w:val="Normal"/>
    <w:next w:val="Normal"/>
    <w:link w:val="Heading1Char"/>
    <w:uiPriority w:val="9"/>
    <w:qFormat/>
    <w:rsid w:val="003D2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D3C"/>
    <w:pPr>
      <w:ind w:left="720"/>
      <w:contextualSpacing/>
    </w:pPr>
  </w:style>
  <w:style w:type="character" w:customStyle="1" w:styleId="ListParagraphChar">
    <w:name w:val="List Paragraph Char"/>
    <w:basedOn w:val="DefaultParagraphFont"/>
    <w:link w:val="ListParagraph"/>
    <w:uiPriority w:val="34"/>
    <w:locked/>
    <w:rsid w:val="00E40D3C"/>
    <w:rPr>
      <w:sz w:val="24"/>
      <w:szCs w:val="24"/>
    </w:rPr>
  </w:style>
  <w:style w:type="paragraph" w:styleId="Header">
    <w:name w:val="header"/>
    <w:basedOn w:val="Normal"/>
    <w:link w:val="HeaderChar"/>
    <w:uiPriority w:val="99"/>
    <w:unhideWhenUsed/>
    <w:rsid w:val="00E40D3C"/>
    <w:pPr>
      <w:tabs>
        <w:tab w:val="center" w:pos="4513"/>
        <w:tab w:val="right" w:pos="9026"/>
      </w:tabs>
    </w:pPr>
  </w:style>
  <w:style w:type="character" w:customStyle="1" w:styleId="HeaderChar">
    <w:name w:val="Header Char"/>
    <w:basedOn w:val="DefaultParagraphFont"/>
    <w:link w:val="Header"/>
    <w:uiPriority w:val="99"/>
    <w:rsid w:val="00E40D3C"/>
    <w:rPr>
      <w:sz w:val="24"/>
      <w:szCs w:val="24"/>
    </w:rPr>
  </w:style>
  <w:style w:type="paragraph" w:styleId="Footer">
    <w:name w:val="footer"/>
    <w:basedOn w:val="Normal"/>
    <w:link w:val="FooterChar"/>
    <w:uiPriority w:val="99"/>
    <w:unhideWhenUsed/>
    <w:rsid w:val="00E40D3C"/>
    <w:pPr>
      <w:tabs>
        <w:tab w:val="center" w:pos="4513"/>
        <w:tab w:val="right" w:pos="9026"/>
      </w:tabs>
    </w:pPr>
  </w:style>
  <w:style w:type="character" w:customStyle="1" w:styleId="FooterChar">
    <w:name w:val="Footer Char"/>
    <w:basedOn w:val="DefaultParagraphFont"/>
    <w:link w:val="Footer"/>
    <w:uiPriority w:val="99"/>
    <w:rsid w:val="00E40D3C"/>
    <w:rPr>
      <w:sz w:val="24"/>
      <w:szCs w:val="24"/>
    </w:rPr>
  </w:style>
  <w:style w:type="table" w:styleId="TableGrid">
    <w:name w:val="Table Grid"/>
    <w:basedOn w:val="TableNormal"/>
    <w:uiPriority w:val="59"/>
    <w:rsid w:val="00E40D3C"/>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0D3C"/>
    <w:rPr>
      <w:color w:val="0563C1"/>
      <w:u w:val="single"/>
    </w:rPr>
  </w:style>
  <w:style w:type="paragraph" w:styleId="HTMLPreformatted">
    <w:name w:val="HTML Preformatted"/>
    <w:basedOn w:val="Normal"/>
    <w:link w:val="HTMLPreformattedChar"/>
    <w:uiPriority w:val="99"/>
    <w:semiHidden/>
    <w:unhideWhenUsed/>
    <w:rsid w:val="0006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673D0"/>
    <w:rPr>
      <w:rFonts w:ascii="Courier New" w:eastAsia="Times New Roman" w:hAnsi="Courier New" w:cs="Courier New"/>
      <w:sz w:val="20"/>
      <w:szCs w:val="20"/>
      <w:lang w:eastAsia="en-GB"/>
    </w:rPr>
  </w:style>
  <w:style w:type="paragraph" w:styleId="Closing">
    <w:name w:val="Closing"/>
    <w:basedOn w:val="Normal"/>
    <w:link w:val="ClosingChar"/>
    <w:uiPriority w:val="5"/>
    <w:unhideWhenUsed/>
    <w:rsid w:val="00D36D36"/>
    <w:pPr>
      <w:spacing w:before="480" w:after="960" w:line="276" w:lineRule="auto"/>
      <w:contextualSpacing/>
    </w:pPr>
    <w:rPr>
      <w:rFonts w:eastAsiaTheme="minorEastAsia"/>
      <w:sz w:val="22"/>
      <w:szCs w:val="22"/>
      <w:lang w:val="en-US"/>
    </w:rPr>
  </w:style>
  <w:style w:type="character" w:customStyle="1" w:styleId="ClosingChar">
    <w:name w:val="Closing Char"/>
    <w:basedOn w:val="DefaultParagraphFont"/>
    <w:link w:val="Closing"/>
    <w:uiPriority w:val="5"/>
    <w:rsid w:val="00D36D36"/>
    <w:rPr>
      <w:rFonts w:eastAsiaTheme="minorEastAsia"/>
      <w:lang w:val="en-US"/>
    </w:rPr>
  </w:style>
  <w:style w:type="character" w:customStyle="1" w:styleId="Heading1Char">
    <w:name w:val="Heading 1 Char"/>
    <w:basedOn w:val="DefaultParagraphFont"/>
    <w:link w:val="Heading1"/>
    <w:uiPriority w:val="9"/>
    <w:rsid w:val="003D2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ECE"/>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3D2ECE"/>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D2EC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D2EC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D2EC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D2EC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D2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E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ECE"/>
    <w:rPr>
      <w:i/>
      <w:iCs/>
      <w:color w:val="404040" w:themeColor="text1" w:themeTint="BF"/>
      <w:sz w:val="24"/>
      <w:szCs w:val="24"/>
    </w:rPr>
  </w:style>
  <w:style w:type="character" w:styleId="IntenseEmphasis">
    <w:name w:val="Intense Emphasis"/>
    <w:basedOn w:val="DefaultParagraphFont"/>
    <w:uiPriority w:val="21"/>
    <w:qFormat/>
    <w:rsid w:val="003D2ECE"/>
    <w:rPr>
      <w:i/>
      <w:iCs/>
      <w:color w:val="2F5496" w:themeColor="accent1" w:themeShade="BF"/>
    </w:rPr>
  </w:style>
  <w:style w:type="paragraph" w:styleId="IntenseQuote">
    <w:name w:val="Intense Quote"/>
    <w:basedOn w:val="Normal"/>
    <w:next w:val="Normal"/>
    <w:link w:val="IntenseQuoteChar"/>
    <w:uiPriority w:val="30"/>
    <w:qFormat/>
    <w:rsid w:val="003D2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ECE"/>
    <w:rPr>
      <w:i/>
      <w:iCs/>
      <w:color w:val="2F5496" w:themeColor="accent1" w:themeShade="BF"/>
      <w:sz w:val="24"/>
      <w:szCs w:val="24"/>
    </w:rPr>
  </w:style>
  <w:style w:type="character" w:styleId="IntenseReference">
    <w:name w:val="Intense Reference"/>
    <w:basedOn w:val="DefaultParagraphFont"/>
    <w:uiPriority w:val="32"/>
    <w:qFormat/>
    <w:rsid w:val="003D2ECE"/>
    <w:rPr>
      <w:b/>
      <w:bCs/>
      <w:smallCaps/>
      <w:color w:val="2F5496" w:themeColor="accent1" w:themeShade="BF"/>
      <w:spacing w:val="5"/>
    </w:rPr>
  </w:style>
  <w:style w:type="character" w:styleId="UnresolvedMention">
    <w:name w:val="Unresolved Mention"/>
    <w:basedOn w:val="DefaultParagraphFont"/>
    <w:uiPriority w:val="99"/>
    <w:semiHidden/>
    <w:unhideWhenUsed/>
    <w:rsid w:val="004F3685"/>
    <w:rPr>
      <w:color w:val="605E5C"/>
      <w:shd w:val="clear" w:color="auto" w:fill="E1DFDD"/>
    </w:rPr>
  </w:style>
  <w:style w:type="paragraph" w:styleId="Revision">
    <w:name w:val="Revision"/>
    <w:hidden/>
    <w:uiPriority w:val="99"/>
    <w:semiHidden/>
    <w:rsid w:val="00823C31"/>
    <w:pPr>
      <w:spacing w:after="0" w:line="240" w:lineRule="auto"/>
    </w:pPr>
    <w:rPr>
      <w:sz w:val="24"/>
      <w:szCs w:val="24"/>
    </w:rPr>
  </w:style>
  <w:style w:type="character" w:styleId="FollowedHyperlink">
    <w:name w:val="FollowedHyperlink"/>
    <w:basedOn w:val="DefaultParagraphFont"/>
    <w:uiPriority w:val="99"/>
    <w:semiHidden/>
    <w:unhideWhenUsed/>
    <w:rsid w:val="00303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3368">
      <w:bodyDiv w:val="1"/>
      <w:marLeft w:val="0"/>
      <w:marRight w:val="0"/>
      <w:marTop w:val="0"/>
      <w:marBottom w:val="0"/>
      <w:divBdr>
        <w:top w:val="none" w:sz="0" w:space="0" w:color="auto"/>
        <w:left w:val="none" w:sz="0" w:space="0" w:color="auto"/>
        <w:bottom w:val="none" w:sz="0" w:space="0" w:color="auto"/>
        <w:right w:val="none" w:sz="0" w:space="0" w:color="auto"/>
      </w:divBdr>
      <w:divsChild>
        <w:div w:id="186724122">
          <w:marLeft w:val="0"/>
          <w:marRight w:val="0"/>
          <w:marTop w:val="0"/>
          <w:marBottom w:val="180"/>
          <w:divBdr>
            <w:top w:val="none" w:sz="0" w:space="0" w:color="auto"/>
            <w:left w:val="none" w:sz="0" w:space="0" w:color="auto"/>
            <w:bottom w:val="none" w:sz="0" w:space="0" w:color="auto"/>
            <w:right w:val="none" w:sz="0" w:space="0" w:color="auto"/>
          </w:divBdr>
        </w:div>
        <w:div w:id="1788234527">
          <w:marLeft w:val="0"/>
          <w:marRight w:val="0"/>
          <w:marTop w:val="0"/>
          <w:marBottom w:val="180"/>
          <w:divBdr>
            <w:top w:val="none" w:sz="0" w:space="0" w:color="auto"/>
            <w:left w:val="none" w:sz="0" w:space="0" w:color="auto"/>
            <w:bottom w:val="none" w:sz="0" w:space="0" w:color="auto"/>
            <w:right w:val="none" w:sz="0" w:space="0" w:color="auto"/>
          </w:divBdr>
        </w:div>
      </w:divsChild>
    </w:div>
    <w:div w:id="1642231711">
      <w:bodyDiv w:val="1"/>
      <w:marLeft w:val="0"/>
      <w:marRight w:val="0"/>
      <w:marTop w:val="0"/>
      <w:marBottom w:val="0"/>
      <w:divBdr>
        <w:top w:val="none" w:sz="0" w:space="0" w:color="auto"/>
        <w:left w:val="none" w:sz="0" w:space="0" w:color="auto"/>
        <w:bottom w:val="none" w:sz="0" w:space="0" w:color="auto"/>
        <w:right w:val="none" w:sz="0" w:space="0" w:color="auto"/>
      </w:divBdr>
    </w:div>
    <w:div w:id="17098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ge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rm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ll.com/en-uk/?utm_source=google&amp;utm_medium=paidsearch&amp;utm_campaign=em-uk-en-corp-growth&amp;utm_content=em-uk-en-corp-growth-brand-search-lg-exact&amp;utm_term=jll&amp;gclsrc=aw.ds&amp;gad_source=1&amp;gad_campaignid=1684791758&amp;gbraid=0AAAAABqtz4TOrqPiGBd6YtcW0c4x3SPGd&amp;gclid=EAIaIQobChMIhrfK7cz0kgMVHZpQBh2XyB9tEAAYAiAAEgI9k_D_BwE" TargetMode="External"/><Relationship Id="rId5" Type="http://schemas.openxmlformats.org/officeDocument/2006/relationships/styles" Target="styles.xml"/><Relationship Id="rId15" Type="http://schemas.openxmlformats.org/officeDocument/2006/relationships/hyperlink" Target="https://www.britishchambers.org.uk/circularity-in-practice" TargetMode="External"/><Relationship Id="rId10" Type="http://schemas.openxmlformats.org/officeDocument/2006/relationships/hyperlink" Target="https://www.srm.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e.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reenbrook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D33B75E87DD45A42256E52AFD081B" ma:contentTypeVersion="10" ma:contentTypeDescription="Create a new document." ma:contentTypeScope="" ma:versionID="1dcb1e890e495f29fe8837c197fd0cb4">
  <xsd:schema xmlns:xsd="http://www.w3.org/2001/XMLSchema" xmlns:xs="http://www.w3.org/2001/XMLSchema" xmlns:p="http://schemas.microsoft.com/office/2006/metadata/properties" xmlns:ns2="87eb27c7-435e-4ff9-8d06-d35184e34bc4" xmlns:ns3="d4c9ca1d-17fc-4d23-aa9c-8315cb1359e5" targetNamespace="http://schemas.microsoft.com/office/2006/metadata/properties" ma:root="true" ma:fieldsID="602efce468535b5b0f76daf2ed3f1876" ns2:_="" ns3:_="">
    <xsd:import namespace="87eb27c7-435e-4ff9-8d06-d35184e34bc4"/>
    <xsd:import namespace="d4c9ca1d-17fc-4d23-aa9c-8315cb135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b27c7-435e-4ff9-8d06-d35184e34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ff69cd-afcc-419f-8c18-647ce3632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9ca1d-17fc-4d23-aa9c-8315cb1359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1117af-6c7c-49e5-a9b9-997a50a1a4e3}" ma:internalName="TaxCatchAll" ma:showField="CatchAllData" ma:web="d4c9ca1d-17fc-4d23-aa9c-8315cb135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c9ca1d-17fc-4d23-aa9c-8315cb1359e5" xsi:nil="true"/>
    <lcf76f155ced4ddcb4097134ff3c332f xmlns="87eb27c7-435e-4ff9-8d06-d35184e34b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78F72-DF8D-4CDB-A4AB-0B49B057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b27c7-435e-4ff9-8d06-d35184e34bc4"/>
    <ds:schemaRef ds:uri="d4c9ca1d-17fc-4d23-aa9c-8315cb13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D6889-2A6E-4421-9F0E-C8C2C8DB8570}">
  <ds:schemaRefs>
    <ds:schemaRef ds:uri="http://schemas.microsoft.com/office/2006/metadata/properties"/>
    <ds:schemaRef ds:uri="http://schemas.microsoft.com/office/infopath/2007/PartnerControls"/>
    <ds:schemaRef ds:uri="d4c9ca1d-17fc-4d23-aa9c-8315cb1359e5"/>
    <ds:schemaRef ds:uri="87eb27c7-435e-4ff9-8d06-d35184e34bc4"/>
  </ds:schemaRefs>
</ds:datastoreItem>
</file>

<file path=customXml/itemProps3.xml><?xml version="1.0" encoding="utf-8"?>
<ds:datastoreItem xmlns:ds="http://schemas.openxmlformats.org/officeDocument/2006/customXml" ds:itemID="{36673D90-A553-4F46-932E-396DAA88CB5F}">
  <ds:schemaRefs>
    <ds:schemaRef ds:uri="http://schemas.microsoft.com/sharepoint/v3/contenttype/forms"/>
  </ds:schemaRefs>
</ds:datastoreItem>
</file>

<file path=docMetadata/LabelInfo.xml><?xml version="1.0" encoding="utf-8"?>
<clbl:labelList xmlns:clbl="http://schemas.microsoft.com/office/2020/mipLabelMetadata">
  <clbl:label id="{43a627fc-151a-43fc-bdd2-75e93209c3c9}" enabled="0" method="" siteId="{43a627fc-151a-43fc-bdd2-75e93209c3c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4694</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Links>
    <vt:vector size="84" baseType="variant">
      <vt:variant>
        <vt:i4>262144</vt:i4>
      </vt:variant>
      <vt:variant>
        <vt:i4>36</vt:i4>
      </vt:variant>
      <vt:variant>
        <vt:i4>0</vt:i4>
      </vt:variant>
      <vt:variant>
        <vt:i4>5</vt:i4>
      </vt:variant>
      <vt:variant>
        <vt:lpwstr>https://uk.emrgroup.com/</vt:lpwstr>
      </vt:variant>
      <vt:variant>
        <vt:lpwstr/>
      </vt:variant>
      <vt:variant>
        <vt:i4>3145833</vt:i4>
      </vt:variant>
      <vt:variant>
        <vt:i4>33</vt:i4>
      </vt:variant>
      <vt:variant>
        <vt:i4>0</vt:i4>
      </vt:variant>
      <vt:variant>
        <vt:i4>5</vt:i4>
      </vt:variant>
      <vt:variant>
        <vt:lpwstr>https://www.rypeoffice.com/</vt:lpwstr>
      </vt:variant>
      <vt:variant>
        <vt:lpwstr/>
      </vt:variant>
      <vt:variant>
        <vt:i4>4915268</vt:i4>
      </vt:variant>
      <vt:variant>
        <vt:i4>30</vt:i4>
      </vt:variant>
      <vt:variant>
        <vt:i4>0</vt:i4>
      </vt:variant>
      <vt:variant>
        <vt:i4>5</vt:i4>
      </vt:variant>
      <vt:variant>
        <vt:lpwstr>https://www.suez.co.uk/en-gb</vt:lpwstr>
      </vt:variant>
      <vt:variant>
        <vt:lpwstr/>
      </vt:variant>
      <vt:variant>
        <vt:i4>3538980</vt:i4>
      </vt:variant>
      <vt:variant>
        <vt:i4>27</vt:i4>
      </vt:variant>
      <vt:variant>
        <vt:i4>0</vt:i4>
      </vt:variant>
      <vt:variant>
        <vt:i4>5</vt:i4>
      </vt:variant>
      <vt:variant>
        <vt:lpwstr>https://www.britishchambers.org.uk/</vt:lpwstr>
      </vt:variant>
      <vt:variant>
        <vt:lpwstr/>
      </vt:variant>
      <vt:variant>
        <vt:i4>7995438</vt:i4>
      </vt:variant>
      <vt:variant>
        <vt:i4>24</vt:i4>
      </vt:variant>
      <vt:variant>
        <vt:i4>0</vt:i4>
      </vt:variant>
      <vt:variant>
        <vt:i4>5</vt:i4>
      </vt:variant>
      <vt:variant>
        <vt:lpwstr>https://www.britishchambers.org.uk/circularity-in-practice</vt:lpwstr>
      </vt:variant>
      <vt:variant>
        <vt:lpwstr/>
      </vt:variant>
      <vt:variant>
        <vt:i4>5308515</vt:i4>
      </vt:variant>
      <vt:variant>
        <vt:i4>21</vt:i4>
      </vt:variant>
      <vt:variant>
        <vt:i4>0</vt:i4>
      </vt:variant>
      <vt:variant>
        <vt:i4>5</vt:i4>
      </vt:variant>
      <vt:variant>
        <vt:lpwstr>mailto:circularity@greenbrookadvisory.com</vt:lpwstr>
      </vt:variant>
      <vt:variant>
        <vt:lpwstr/>
      </vt:variant>
      <vt:variant>
        <vt:i4>2228276</vt:i4>
      </vt:variant>
      <vt:variant>
        <vt:i4>18</vt:i4>
      </vt:variant>
      <vt:variant>
        <vt:i4>0</vt:i4>
      </vt:variant>
      <vt:variant>
        <vt:i4>5</vt:i4>
      </vt:variant>
      <vt:variant>
        <vt:lpwstr>http://www.greenbrookadvisory.com/</vt:lpwstr>
      </vt:variant>
      <vt:variant>
        <vt:lpwstr/>
      </vt:variant>
      <vt:variant>
        <vt:i4>7995438</vt:i4>
      </vt:variant>
      <vt:variant>
        <vt:i4>15</vt:i4>
      </vt:variant>
      <vt:variant>
        <vt:i4>0</vt:i4>
      </vt:variant>
      <vt:variant>
        <vt:i4>5</vt:i4>
      </vt:variant>
      <vt:variant>
        <vt:lpwstr>https://www.britishchambers.org.uk/circularity-in-practice</vt:lpwstr>
      </vt:variant>
      <vt:variant>
        <vt:lpwstr/>
      </vt:variant>
      <vt:variant>
        <vt:i4>2293860</vt:i4>
      </vt:variant>
      <vt:variant>
        <vt:i4>12</vt:i4>
      </vt:variant>
      <vt:variant>
        <vt:i4>0</vt:i4>
      </vt:variant>
      <vt:variant>
        <vt:i4>5</vt:i4>
      </vt:variant>
      <vt:variant>
        <vt:lpwstr>https://www.gpe.co.uk/</vt:lpwstr>
      </vt:variant>
      <vt:variant>
        <vt:lpwstr/>
      </vt:variant>
      <vt:variant>
        <vt:i4>5570569</vt:i4>
      </vt:variant>
      <vt:variant>
        <vt:i4>9</vt:i4>
      </vt:variant>
      <vt:variant>
        <vt:i4>0</vt:i4>
      </vt:variant>
      <vt:variant>
        <vt:i4>5</vt:i4>
      </vt:variant>
      <vt:variant>
        <vt:lpwstr>https://www.mcgee.co.uk/</vt:lpwstr>
      </vt:variant>
      <vt:variant>
        <vt:lpwstr/>
      </vt:variant>
      <vt:variant>
        <vt:i4>7274614</vt:i4>
      </vt:variant>
      <vt:variant>
        <vt:i4>6</vt:i4>
      </vt:variant>
      <vt:variant>
        <vt:i4>0</vt:i4>
      </vt:variant>
      <vt:variant>
        <vt:i4>5</vt:i4>
      </vt:variant>
      <vt:variant>
        <vt:lpwstr>https://www.orms.co.uk/</vt:lpwstr>
      </vt:variant>
      <vt:variant>
        <vt:lpwstr/>
      </vt:variant>
      <vt:variant>
        <vt:i4>7864393</vt:i4>
      </vt:variant>
      <vt:variant>
        <vt:i4>3</vt:i4>
      </vt:variant>
      <vt:variant>
        <vt:i4>0</vt:i4>
      </vt:variant>
      <vt:variant>
        <vt:i4>5</vt:i4>
      </vt:variant>
      <vt:variant>
        <vt:lpwstr>https://www.jll.com/en-uk/?utm_source=google&amp;utm_medium=paidsearch&amp;utm_campaign=em-uk-en-corp-growth&amp;utm_content=em-uk-en-corp-growth-brand-search-lg-exact&amp;utm_term=jll&amp;gclsrc=aw.ds&amp;gad_source=1&amp;gad_campaignid=1684791758&amp;gbraid=0AAAAABqtz4TOrqPiGBd6YtcW0c4x3SPGd&amp;gclid=EAIaIQobChMIhrfK7cz0kgMVHZpQBh2XyB9tEAAYAiAAEgI9k_D_BwE</vt:lpwstr>
      </vt:variant>
      <vt:variant>
        <vt:lpwstr/>
      </vt:variant>
      <vt:variant>
        <vt:i4>5505104</vt:i4>
      </vt:variant>
      <vt:variant>
        <vt:i4>0</vt:i4>
      </vt:variant>
      <vt:variant>
        <vt:i4>0</vt:i4>
      </vt:variant>
      <vt:variant>
        <vt:i4>5</vt:i4>
      </vt:variant>
      <vt:variant>
        <vt:lpwstr>https://www.srm.com/</vt:lpwstr>
      </vt:variant>
      <vt:variant>
        <vt:lpwstr/>
      </vt:variant>
      <vt:variant>
        <vt:i4>4456541</vt:i4>
      </vt:variant>
      <vt:variant>
        <vt:i4>6</vt:i4>
      </vt:variant>
      <vt:variant>
        <vt:i4>0</vt:i4>
      </vt:variant>
      <vt:variant>
        <vt:i4>5</vt:i4>
      </vt:variant>
      <vt:variant>
        <vt:lpwstr>http://www.greenbrookpr.com/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Greenbrook</dc:creator>
  <cp:keywords/>
  <dc:description/>
  <cp:lastModifiedBy>Alexander Coulthard</cp:lastModifiedBy>
  <cp:revision>2</cp:revision>
  <cp:lastPrinted>2026-03-06T05:52:00Z</cp:lastPrinted>
  <dcterms:created xsi:type="dcterms:W3CDTF">2026-03-16T17:07:00Z</dcterms:created>
  <dcterms:modified xsi:type="dcterms:W3CDTF">2026-03-16T17:07:00Z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0x01010010FD33B75E87DD45A42256E52AFD081B</vt:lpwstr>
  </property>
  <property fmtid="{D5CDD505-2E9C-101B-9397-08002B2CF9AE}" pid="4" name="GrammarlyDocumentId">
    <vt:lpwstr>f78da96a-1e9a-4347-866f-96ade4e2f592</vt:lpwstr>
  </property>
  <property fmtid="{D5CDD505-2E9C-101B-9397-08002B2CF9AE}" pid="5" name="MSIP_Label_8534c8bb-26f7-4377-a27f-05e83a49fca1_Enabled">
    <vt:lpwstr>true</vt:lpwstr>
  </property>
  <property fmtid="{D5CDD505-2E9C-101B-9397-08002B2CF9AE}" pid="6" name="MSIP_Label_8534c8bb-26f7-4377-a27f-05e83a49fca1_SetDate">
    <vt:lpwstr>2026-03-09T14:44:49Z</vt:lpwstr>
  </property>
  <property fmtid="{D5CDD505-2E9C-101B-9397-08002B2CF9AE}" pid="7" name="MSIP_Label_8534c8bb-26f7-4377-a27f-05e83a49fca1_Method">
    <vt:lpwstr>Privileged</vt:lpwstr>
  </property>
  <property fmtid="{D5CDD505-2E9C-101B-9397-08002B2CF9AE}" pid="8" name="MSIP_Label_8534c8bb-26f7-4377-a27f-05e83a49fca1_Name">
    <vt:lpwstr>Household - Unclassified</vt:lpwstr>
  </property>
  <property fmtid="{D5CDD505-2E9C-101B-9397-08002B2CF9AE}" pid="9" name="MSIP_Label_8534c8bb-26f7-4377-a27f-05e83a49fca1_SiteId">
    <vt:lpwstr>681869ed-9e6d-4070-ac3a-ea93ea895c68</vt:lpwstr>
  </property>
  <property fmtid="{D5CDD505-2E9C-101B-9397-08002B2CF9AE}" pid="10" name="MSIP_Label_8534c8bb-26f7-4377-a27f-05e83a49fca1_ActionId">
    <vt:lpwstr>7e6ef2c0-920d-4055-9b8c-c4ec65a355bd</vt:lpwstr>
  </property>
  <property fmtid="{D5CDD505-2E9C-101B-9397-08002B2CF9AE}" pid="11" name="MSIP_Label_8534c8bb-26f7-4377-a27f-05e83a49fca1_ContentBits">
    <vt:lpwstr>0</vt:lpwstr>
  </property>
  <property fmtid="{D5CDD505-2E9C-101B-9397-08002B2CF9AE}" pid="12" name="MSIP_Label_8534c8bb-26f7-4377-a27f-05e83a49fca1_Tag">
    <vt:lpwstr>10, 0, 1, 1</vt:lpwstr>
  </property>
</Properties>
</file>